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318" w:tblpY="57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05A02" w:rsidRPr="00C329BD" w14:paraId="4D2C0B5C" w14:textId="77777777" w:rsidTr="006E306A">
        <w:tc>
          <w:tcPr>
            <w:tcW w:w="9209" w:type="dxa"/>
          </w:tcPr>
          <w:p w14:paraId="138BD474" w14:textId="78B9C92D" w:rsidR="00F8306A" w:rsidRPr="00A91B85" w:rsidRDefault="00F8306A" w:rsidP="00884867">
            <w:pPr>
              <w:spacing w:after="0" w:line="240" w:lineRule="auto"/>
              <w:ind w:left="1128" w:right="1066"/>
              <w:jc w:val="center"/>
              <w:rPr>
                <w:rFonts w:ascii="Times New Roman" w:hAnsi="Times New Roman"/>
                <w:b/>
                <w:bCs/>
                <w:sz w:val="28"/>
                <w:szCs w:val="28"/>
                <w:lang w:val="ro-MD" w:eastAsia="ro-RO"/>
              </w:rPr>
            </w:pPr>
            <w:bookmarkStart w:id="0" w:name="_GoBack"/>
            <w:bookmarkEnd w:id="0"/>
            <w:r w:rsidRPr="00A91B85">
              <w:rPr>
                <w:rFonts w:ascii="Times New Roman" w:hAnsi="Times New Roman"/>
                <w:b/>
                <w:bCs/>
                <w:sz w:val="28"/>
                <w:szCs w:val="28"/>
                <w:lang w:val="ro-MD" w:eastAsia="ro-RO"/>
              </w:rPr>
              <w:t xml:space="preserve">NOTA </w:t>
            </w:r>
            <w:r w:rsidR="00C80F4A" w:rsidRPr="00A91B85">
              <w:rPr>
                <w:rFonts w:ascii="Times New Roman" w:hAnsi="Times New Roman"/>
                <w:b/>
                <w:bCs/>
                <w:sz w:val="28"/>
                <w:szCs w:val="28"/>
                <w:lang w:val="ro-MD" w:eastAsia="ro-RO"/>
              </w:rPr>
              <w:t xml:space="preserve"> </w:t>
            </w:r>
            <w:r w:rsidRPr="00A91B85">
              <w:rPr>
                <w:rFonts w:ascii="Times New Roman" w:hAnsi="Times New Roman"/>
                <w:b/>
                <w:bCs/>
                <w:sz w:val="28"/>
                <w:szCs w:val="28"/>
                <w:lang w:val="ro-MD" w:eastAsia="ro-RO"/>
              </w:rPr>
              <w:t>INFORMATIVĂ</w:t>
            </w:r>
          </w:p>
          <w:p w14:paraId="6B1FE2E3" w14:textId="5E26681A" w:rsidR="007116FE" w:rsidRDefault="00636A2A" w:rsidP="00884867">
            <w:pPr>
              <w:spacing w:after="0" w:line="240" w:lineRule="auto"/>
              <w:jc w:val="center"/>
              <w:rPr>
                <w:rFonts w:ascii="Times New Roman" w:hAnsi="Times New Roman"/>
                <w:b/>
                <w:bCs/>
                <w:sz w:val="28"/>
                <w:szCs w:val="28"/>
                <w:lang w:val="ro-MD" w:eastAsia="ro-RO"/>
              </w:rPr>
            </w:pPr>
            <w:r w:rsidRPr="00A91B85">
              <w:rPr>
                <w:rFonts w:ascii="Times New Roman" w:hAnsi="Times New Roman"/>
                <w:b/>
                <w:bCs/>
                <w:sz w:val="28"/>
                <w:szCs w:val="28"/>
                <w:lang w:val="ro-MD" w:eastAsia="ro-RO"/>
              </w:rPr>
              <w:t xml:space="preserve">la </w:t>
            </w:r>
            <w:r w:rsidR="007D6B49" w:rsidRPr="00A91B85">
              <w:rPr>
                <w:rFonts w:ascii="Times New Roman" w:hAnsi="Times New Roman"/>
                <w:b/>
                <w:bCs/>
                <w:sz w:val="28"/>
                <w:szCs w:val="28"/>
                <w:lang w:val="ro-MD" w:eastAsia="ro-RO"/>
              </w:rPr>
              <w:t>Hotărârea</w:t>
            </w:r>
            <w:r w:rsidR="007116FE" w:rsidRPr="00A91B85">
              <w:rPr>
                <w:rFonts w:ascii="Times New Roman" w:hAnsi="Times New Roman"/>
                <w:b/>
                <w:bCs/>
                <w:sz w:val="28"/>
                <w:szCs w:val="28"/>
                <w:lang w:val="ro-MD" w:eastAsia="ro-RO"/>
              </w:rPr>
              <w:t xml:space="preserve"> </w:t>
            </w:r>
            <w:r w:rsidR="00745CA6">
              <w:rPr>
                <w:rFonts w:ascii="Times New Roman" w:hAnsi="Times New Roman"/>
                <w:b/>
                <w:bCs/>
                <w:sz w:val="28"/>
                <w:szCs w:val="28"/>
                <w:lang w:val="ro-MD" w:eastAsia="ro-RO"/>
              </w:rPr>
              <w:t>cu privire la</w:t>
            </w:r>
            <w:r w:rsidR="007116FE" w:rsidRPr="00A91B85">
              <w:rPr>
                <w:rFonts w:ascii="Times New Roman" w:hAnsi="Times New Roman"/>
                <w:b/>
                <w:bCs/>
                <w:sz w:val="28"/>
                <w:szCs w:val="28"/>
                <w:lang w:val="ro-MD" w:eastAsia="ro-RO"/>
              </w:rPr>
              <w:t xml:space="preserve"> aprobarea Regulamentului </w:t>
            </w:r>
          </w:p>
          <w:p w14:paraId="2BF0BA69" w14:textId="72BF0BC3" w:rsidR="007116FE" w:rsidRPr="00A91B85" w:rsidRDefault="00745CA6" w:rsidP="00884867">
            <w:pPr>
              <w:spacing w:after="0" w:line="240" w:lineRule="auto"/>
              <w:jc w:val="center"/>
              <w:rPr>
                <w:rFonts w:ascii="Times New Roman" w:hAnsi="Times New Roman"/>
                <w:b/>
                <w:bCs/>
                <w:sz w:val="28"/>
                <w:szCs w:val="28"/>
                <w:lang w:val="ro-MD" w:eastAsia="ro-RO"/>
              </w:rPr>
            </w:pPr>
            <w:r w:rsidRPr="00745CA6">
              <w:rPr>
                <w:rFonts w:ascii="Times New Roman" w:hAnsi="Times New Roman"/>
                <w:b/>
                <w:bCs/>
                <w:sz w:val="28"/>
                <w:szCs w:val="28"/>
                <w:lang w:val="ro-MD" w:eastAsia="ro-RO"/>
              </w:rPr>
              <w:t>cu privire la</w:t>
            </w:r>
            <w:r>
              <w:rPr>
                <w:rFonts w:ascii="Times New Roman" w:hAnsi="Times New Roman"/>
                <w:b/>
                <w:bCs/>
                <w:sz w:val="28"/>
                <w:szCs w:val="28"/>
                <w:lang w:val="ro-MD" w:eastAsia="ro-RO"/>
              </w:rPr>
              <w:t xml:space="preserve"> </w:t>
            </w:r>
            <w:r w:rsidRPr="00745CA6">
              <w:rPr>
                <w:rFonts w:ascii="Times New Roman" w:hAnsi="Times New Roman"/>
                <w:b/>
                <w:bCs/>
                <w:sz w:val="28"/>
                <w:szCs w:val="28"/>
                <w:lang w:val="ro-MD" w:eastAsia="ro-RO"/>
              </w:rPr>
              <w:t>auditul societăților de asigurare sau de reasigurare</w:t>
            </w:r>
          </w:p>
        </w:tc>
      </w:tr>
      <w:tr w:rsidR="00605A02" w:rsidRPr="00C329BD" w14:paraId="301B3611" w14:textId="77777777" w:rsidTr="006E306A">
        <w:tc>
          <w:tcPr>
            <w:tcW w:w="9209" w:type="dxa"/>
            <w:shd w:val="clear" w:color="auto" w:fill="BFBFBF"/>
          </w:tcPr>
          <w:p w14:paraId="3AF6FB80" w14:textId="23CF1DF3" w:rsidR="00414AE1" w:rsidRPr="002033EA" w:rsidRDefault="00414AE1" w:rsidP="00884867">
            <w:pPr>
              <w:pStyle w:val="ListParagraph"/>
              <w:numPr>
                <w:ilvl w:val="0"/>
                <w:numId w:val="6"/>
              </w:numPr>
              <w:spacing w:after="0" w:line="240" w:lineRule="auto"/>
              <w:jc w:val="center"/>
              <w:rPr>
                <w:rFonts w:ascii="Times New Roman" w:hAnsi="Times New Roman"/>
                <w:b/>
                <w:sz w:val="28"/>
                <w:szCs w:val="28"/>
                <w:lang w:val="ro-MD"/>
              </w:rPr>
            </w:pPr>
            <w:r w:rsidRPr="002033EA">
              <w:rPr>
                <w:rFonts w:ascii="Times New Roman" w:hAnsi="Times New Roman"/>
                <w:b/>
                <w:sz w:val="28"/>
                <w:szCs w:val="28"/>
                <w:lang w:val="ro-MD"/>
              </w:rPr>
              <w:t>Denumirea autorului</w:t>
            </w:r>
            <w:r w:rsidR="005D0CB3" w:rsidRPr="002033EA">
              <w:rPr>
                <w:rFonts w:ascii="Times New Roman" w:hAnsi="Times New Roman"/>
                <w:b/>
                <w:sz w:val="28"/>
                <w:szCs w:val="28"/>
                <w:lang w:val="ro-MD"/>
              </w:rPr>
              <w:t xml:space="preserve"> și, după caz, a participanților la elaborarea proiectului</w:t>
            </w:r>
          </w:p>
        </w:tc>
      </w:tr>
      <w:tr w:rsidR="00605A02" w:rsidRPr="00C329BD" w14:paraId="5D4A330A" w14:textId="77777777" w:rsidTr="006E306A">
        <w:tc>
          <w:tcPr>
            <w:tcW w:w="9209" w:type="dxa"/>
          </w:tcPr>
          <w:p w14:paraId="1EF5F87A" w14:textId="1C1FC987" w:rsidR="00414AE1" w:rsidRPr="002033EA" w:rsidRDefault="00A23699" w:rsidP="00884867">
            <w:pPr>
              <w:spacing w:after="0" w:line="240" w:lineRule="auto"/>
              <w:jc w:val="both"/>
              <w:rPr>
                <w:rFonts w:ascii="Times New Roman" w:hAnsi="Times New Roman"/>
                <w:sz w:val="28"/>
                <w:szCs w:val="28"/>
                <w:lang w:val="ro-MD"/>
              </w:rPr>
            </w:pPr>
            <w:r w:rsidRPr="002033EA">
              <w:rPr>
                <w:rFonts w:ascii="Times New Roman" w:hAnsi="Times New Roman"/>
                <w:sz w:val="28"/>
                <w:szCs w:val="28"/>
                <w:lang w:val="ro-MD"/>
              </w:rPr>
              <w:t>Hotărârea</w:t>
            </w:r>
            <w:r w:rsidR="005D0CB3" w:rsidRPr="002033EA">
              <w:rPr>
                <w:rFonts w:ascii="Times New Roman" w:hAnsi="Times New Roman"/>
                <w:sz w:val="28"/>
                <w:szCs w:val="28"/>
                <w:lang w:val="ro-MD"/>
              </w:rPr>
              <w:t xml:space="preserve"> a fost elaborat</w:t>
            </w:r>
            <w:r w:rsidRPr="002033EA">
              <w:rPr>
                <w:rFonts w:ascii="Times New Roman" w:hAnsi="Times New Roman"/>
                <w:sz w:val="28"/>
                <w:szCs w:val="28"/>
                <w:lang w:val="ro-MD"/>
              </w:rPr>
              <w:t>ă</w:t>
            </w:r>
            <w:r w:rsidR="005D0CB3" w:rsidRPr="002033EA">
              <w:rPr>
                <w:rFonts w:ascii="Times New Roman" w:hAnsi="Times New Roman"/>
                <w:sz w:val="28"/>
                <w:szCs w:val="28"/>
                <w:lang w:val="ro-MD"/>
              </w:rPr>
              <w:t xml:space="preserve"> de către </w:t>
            </w:r>
            <w:r w:rsidR="00414AE1" w:rsidRPr="002033EA">
              <w:rPr>
                <w:rFonts w:ascii="Times New Roman" w:hAnsi="Times New Roman"/>
                <w:sz w:val="28"/>
                <w:szCs w:val="28"/>
                <w:lang w:val="ro-MD"/>
              </w:rPr>
              <w:t>Comisia Națională a Pieței Financiare</w:t>
            </w:r>
            <w:r w:rsidR="00AA2DED" w:rsidRPr="002033EA">
              <w:rPr>
                <w:rFonts w:ascii="Times New Roman" w:hAnsi="Times New Roman"/>
                <w:sz w:val="28"/>
                <w:szCs w:val="28"/>
                <w:lang w:val="ro-MD"/>
              </w:rPr>
              <w:t xml:space="preserve"> (în continuare - CNPF)</w:t>
            </w:r>
            <w:r w:rsidR="00E53277" w:rsidRPr="002033EA">
              <w:rPr>
                <w:rFonts w:ascii="Times New Roman" w:hAnsi="Times New Roman"/>
                <w:sz w:val="28"/>
                <w:szCs w:val="28"/>
                <w:lang w:val="ro-MD"/>
              </w:rPr>
              <w:t>.</w:t>
            </w:r>
            <w:r w:rsidR="005D0CB3" w:rsidRPr="002033EA">
              <w:rPr>
                <w:rFonts w:ascii="Times New Roman" w:hAnsi="Times New Roman"/>
                <w:sz w:val="28"/>
                <w:szCs w:val="28"/>
                <w:lang w:val="ro-MD"/>
              </w:rPr>
              <w:t xml:space="preserve"> </w:t>
            </w:r>
          </w:p>
        </w:tc>
      </w:tr>
      <w:tr w:rsidR="00605A02" w:rsidRPr="00C329BD" w14:paraId="4889A324" w14:textId="77777777" w:rsidTr="006E306A">
        <w:tc>
          <w:tcPr>
            <w:tcW w:w="9209" w:type="dxa"/>
            <w:shd w:val="clear" w:color="auto" w:fill="BFBFBF"/>
          </w:tcPr>
          <w:p w14:paraId="27823074" w14:textId="1E7F3864" w:rsidR="00FC2EEA" w:rsidRPr="002033EA" w:rsidRDefault="00777E3A" w:rsidP="00884867">
            <w:pPr>
              <w:pStyle w:val="ListParagraph"/>
              <w:numPr>
                <w:ilvl w:val="0"/>
                <w:numId w:val="6"/>
              </w:numPr>
              <w:spacing w:after="0" w:line="240" w:lineRule="auto"/>
              <w:jc w:val="center"/>
              <w:rPr>
                <w:rFonts w:ascii="Times New Roman" w:hAnsi="Times New Roman"/>
                <w:b/>
                <w:sz w:val="28"/>
                <w:szCs w:val="28"/>
                <w:lang w:val="ro-MD"/>
              </w:rPr>
            </w:pPr>
            <w:r w:rsidRPr="002033EA">
              <w:rPr>
                <w:rFonts w:ascii="Times New Roman" w:hAnsi="Times New Roman"/>
                <w:b/>
                <w:sz w:val="28"/>
                <w:szCs w:val="28"/>
                <w:lang w:val="ro-MD"/>
              </w:rPr>
              <w:t>Condițiile</w:t>
            </w:r>
            <w:r w:rsidR="00332A5D" w:rsidRPr="002033EA">
              <w:rPr>
                <w:rFonts w:ascii="Times New Roman" w:hAnsi="Times New Roman"/>
                <w:b/>
                <w:sz w:val="28"/>
                <w:szCs w:val="28"/>
                <w:lang w:val="ro-MD"/>
              </w:rPr>
              <w:t xml:space="preserve"> ce au impus elaborarea proiectului actului normativ şi </w:t>
            </w:r>
            <w:r w:rsidR="0049530F" w:rsidRPr="002033EA">
              <w:rPr>
                <w:rFonts w:ascii="Times New Roman" w:hAnsi="Times New Roman"/>
                <w:b/>
                <w:sz w:val="28"/>
                <w:szCs w:val="28"/>
                <w:lang w:val="ro-MD"/>
              </w:rPr>
              <w:t>finalitățile</w:t>
            </w:r>
            <w:r w:rsidR="00332A5D" w:rsidRPr="002033EA">
              <w:rPr>
                <w:rFonts w:ascii="Times New Roman" w:hAnsi="Times New Roman"/>
                <w:b/>
                <w:sz w:val="28"/>
                <w:szCs w:val="28"/>
                <w:lang w:val="ro-MD"/>
              </w:rPr>
              <w:t xml:space="preserve"> urmărite</w:t>
            </w:r>
          </w:p>
        </w:tc>
      </w:tr>
      <w:tr w:rsidR="00605A02" w:rsidRPr="00C329BD" w14:paraId="5275EFB2" w14:textId="77777777" w:rsidTr="006E306A">
        <w:tc>
          <w:tcPr>
            <w:tcW w:w="9209" w:type="dxa"/>
            <w:shd w:val="clear" w:color="auto" w:fill="FFFFFF"/>
          </w:tcPr>
          <w:p w14:paraId="16438539" w14:textId="3705DCC7" w:rsidR="00DF4BF8" w:rsidRPr="00DF4BF8" w:rsidRDefault="00DF4BF8" w:rsidP="00884867">
            <w:pPr>
              <w:spacing w:after="0" w:line="240" w:lineRule="auto"/>
              <w:jc w:val="both"/>
              <w:rPr>
                <w:rFonts w:ascii="Times New Roman" w:hAnsi="Times New Roman"/>
                <w:bCs/>
                <w:sz w:val="28"/>
                <w:szCs w:val="28"/>
                <w:lang w:val="ro-MD" w:eastAsia="en-US"/>
              </w:rPr>
            </w:pPr>
            <w:r w:rsidRPr="00DF4BF8">
              <w:rPr>
                <w:rFonts w:ascii="Times New Roman" w:hAnsi="Times New Roman"/>
                <w:bCs/>
                <w:sz w:val="28"/>
                <w:szCs w:val="28"/>
                <w:lang w:val="ro-MD" w:eastAsia="en-US"/>
              </w:rPr>
              <w:t xml:space="preserve">La 01.01.2023 </w:t>
            </w:r>
            <w:r>
              <w:rPr>
                <w:rFonts w:ascii="Times New Roman" w:hAnsi="Times New Roman"/>
                <w:bCs/>
                <w:sz w:val="28"/>
                <w:szCs w:val="28"/>
                <w:lang w:val="ro-MD" w:eastAsia="en-US"/>
              </w:rPr>
              <w:t>a intrat</w:t>
            </w:r>
            <w:r w:rsidRPr="00DF4BF8">
              <w:rPr>
                <w:rFonts w:ascii="Times New Roman" w:hAnsi="Times New Roman"/>
                <w:bCs/>
                <w:sz w:val="28"/>
                <w:szCs w:val="28"/>
                <w:lang w:val="ro-MD" w:eastAsia="en-US"/>
              </w:rPr>
              <w:t xml:space="preserve"> în vigoare Legea nr. 92/2022 privind activitatea de asigurare sau de reasigurare (Legea nr. 92/2022), noua lege sectorială în domeniul asigurărilor, care </w:t>
            </w:r>
            <w:r>
              <w:rPr>
                <w:rFonts w:ascii="Times New Roman" w:hAnsi="Times New Roman"/>
                <w:bCs/>
                <w:sz w:val="28"/>
                <w:szCs w:val="28"/>
                <w:lang w:val="ro-MD" w:eastAsia="en-US"/>
              </w:rPr>
              <w:t xml:space="preserve">a </w:t>
            </w:r>
            <w:r w:rsidRPr="00DF4BF8">
              <w:rPr>
                <w:rFonts w:ascii="Times New Roman" w:hAnsi="Times New Roman"/>
                <w:bCs/>
                <w:sz w:val="28"/>
                <w:szCs w:val="28"/>
                <w:lang w:val="ro-MD" w:eastAsia="en-US"/>
              </w:rPr>
              <w:t>abrog</w:t>
            </w:r>
            <w:r>
              <w:rPr>
                <w:rFonts w:ascii="Times New Roman" w:hAnsi="Times New Roman"/>
                <w:bCs/>
                <w:sz w:val="28"/>
                <w:szCs w:val="28"/>
                <w:lang w:val="ro-MD" w:eastAsia="en-US"/>
              </w:rPr>
              <w:t>at</w:t>
            </w:r>
            <w:r w:rsidRPr="00DF4BF8">
              <w:rPr>
                <w:rFonts w:ascii="Times New Roman" w:hAnsi="Times New Roman"/>
                <w:bCs/>
                <w:sz w:val="28"/>
                <w:szCs w:val="28"/>
                <w:lang w:val="ro-MD" w:eastAsia="en-US"/>
              </w:rPr>
              <w:t xml:space="preserve"> Legea nr. 407/2006 cu privire la asigurări. </w:t>
            </w:r>
          </w:p>
          <w:p w14:paraId="375A9E2B" w14:textId="77777777" w:rsidR="00DF4BF8" w:rsidRPr="00DF4BF8" w:rsidRDefault="00DF4BF8" w:rsidP="00884867">
            <w:pPr>
              <w:spacing w:after="0" w:line="240" w:lineRule="auto"/>
              <w:jc w:val="both"/>
              <w:rPr>
                <w:rFonts w:ascii="Times New Roman" w:hAnsi="Times New Roman"/>
                <w:bCs/>
                <w:sz w:val="28"/>
                <w:szCs w:val="28"/>
                <w:lang w:val="ro-MD" w:eastAsia="en-US"/>
              </w:rPr>
            </w:pPr>
            <w:r w:rsidRPr="00DF4BF8">
              <w:rPr>
                <w:rFonts w:ascii="Times New Roman" w:hAnsi="Times New Roman"/>
                <w:bCs/>
                <w:sz w:val="28"/>
                <w:szCs w:val="28"/>
                <w:lang w:val="ro-MD" w:eastAsia="en-US"/>
              </w:rPr>
              <w:t>Potrivit dispozițiilor finale ale Legii nr. 92/2022 (art. 124),  autoritatea de supraveghere, în termen de 6 luni de la data intrării în vigoare a legii, va elabora şi va adopta actele sale normative în conformitate cu acest act legislativ.</w:t>
            </w:r>
          </w:p>
          <w:p w14:paraId="59A5940A" w14:textId="0D6746CA" w:rsidR="00DF4BF8" w:rsidRPr="007B0AA5" w:rsidRDefault="00DF4BF8" w:rsidP="00884867">
            <w:pPr>
              <w:spacing w:after="0" w:line="240" w:lineRule="auto"/>
              <w:jc w:val="both"/>
              <w:rPr>
                <w:rFonts w:ascii="Times New Roman" w:hAnsi="Times New Roman"/>
                <w:bCs/>
                <w:sz w:val="28"/>
                <w:szCs w:val="28"/>
                <w:lang w:val="ro-RO" w:eastAsia="en-US"/>
              </w:rPr>
            </w:pPr>
            <w:r w:rsidRPr="00DF4BF8">
              <w:rPr>
                <w:rFonts w:ascii="Times New Roman" w:hAnsi="Times New Roman"/>
                <w:bCs/>
                <w:sz w:val="28"/>
                <w:szCs w:val="28"/>
                <w:lang w:val="ro-RO" w:eastAsia="en-US"/>
              </w:rPr>
              <w:t>Proiectul Hotărârii cu privire la aprobarea Regulamentului</w:t>
            </w:r>
            <w:r w:rsidRPr="00DF4BF8">
              <w:rPr>
                <w:lang w:val="en-US"/>
              </w:rPr>
              <w:t xml:space="preserve"> </w:t>
            </w:r>
            <w:r w:rsidRPr="00DF4BF8">
              <w:rPr>
                <w:rFonts w:ascii="Times New Roman" w:hAnsi="Times New Roman"/>
                <w:bCs/>
                <w:sz w:val="28"/>
                <w:szCs w:val="28"/>
                <w:lang w:val="ro-RO" w:eastAsia="en-US"/>
              </w:rPr>
              <w:t xml:space="preserve">cu privire la auditul societăților de asigurare sau de reasigurare  (în continuare – proiect) este elaborat în temeiul art. </w:t>
            </w:r>
            <w:r>
              <w:rPr>
                <w:rFonts w:ascii="Times New Roman" w:hAnsi="Times New Roman"/>
                <w:bCs/>
                <w:sz w:val="28"/>
                <w:szCs w:val="28"/>
                <w:lang w:val="ro-RO" w:eastAsia="en-US"/>
              </w:rPr>
              <w:t>53</w:t>
            </w:r>
            <w:r w:rsidR="007B0AA5">
              <w:rPr>
                <w:rFonts w:ascii="Times New Roman" w:hAnsi="Times New Roman"/>
                <w:bCs/>
                <w:sz w:val="28"/>
                <w:szCs w:val="28"/>
                <w:lang w:val="ro-RO" w:eastAsia="en-US"/>
              </w:rPr>
              <w:t xml:space="preserve"> alin. (1), </w:t>
            </w:r>
            <w:r w:rsidR="007B0AA5" w:rsidRPr="007B0AA5">
              <w:rPr>
                <w:rFonts w:ascii="Times New Roman" w:hAnsi="Times New Roman"/>
                <w:bCs/>
                <w:sz w:val="28"/>
                <w:szCs w:val="28"/>
                <w:lang w:val="ro-MD" w:eastAsia="en-US"/>
              </w:rPr>
              <w:t xml:space="preserve">art. 54 alin. (1) și art. 124 alin. (3) </w:t>
            </w:r>
            <w:r w:rsidRPr="00DF4BF8">
              <w:rPr>
                <w:rFonts w:ascii="Times New Roman" w:hAnsi="Times New Roman"/>
                <w:bCs/>
                <w:sz w:val="28"/>
                <w:szCs w:val="28"/>
                <w:lang w:val="ro-RO" w:eastAsia="en-US"/>
              </w:rPr>
              <w:t xml:space="preserve"> din Legea nr. 92/2022. </w:t>
            </w:r>
          </w:p>
          <w:p w14:paraId="0EB9BD78" w14:textId="11361C54" w:rsidR="006562F8" w:rsidRPr="002033EA" w:rsidRDefault="005669AF" w:rsidP="00884867">
            <w:pPr>
              <w:spacing w:after="0" w:line="240" w:lineRule="auto"/>
              <w:jc w:val="both"/>
              <w:rPr>
                <w:rFonts w:ascii="Times New Roman" w:hAnsi="Times New Roman"/>
                <w:bCs/>
                <w:sz w:val="28"/>
                <w:szCs w:val="28"/>
                <w:lang w:val="ro-MD" w:eastAsia="en-US"/>
              </w:rPr>
            </w:pPr>
            <w:r>
              <w:rPr>
                <w:rFonts w:ascii="Times New Roman" w:hAnsi="Times New Roman"/>
                <w:bCs/>
                <w:sz w:val="28"/>
                <w:szCs w:val="28"/>
                <w:lang w:val="ro-MD" w:eastAsia="en-US"/>
              </w:rPr>
              <w:t>Î</w:t>
            </w:r>
            <w:r w:rsidR="005C39AC" w:rsidRPr="002033EA">
              <w:rPr>
                <w:rFonts w:ascii="Times New Roman" w:hAnsi="Times New Roman"/>
                <w:bCs/>
                <w:sz w:val="28"/>
                <w:szCs w:val="28"/>
                <w:lang w:val="ro-MD" w:eastAsia="en-US"/>
              </w:rPr>
              <w:t>n condițiile a</w:t>
            </w:r>
            <w:r w:rsidR="00074808" w:rsidRPr="002033EA">
              <w:rPr>
                <w:rFonts w:ascii="Times New Roman" w:hAnsi="Times New Roman"/>
                <w:bCs/>
                <w:sz w:val="28"/>
                <w:szCs w:val="28"/>
                <w:lang w:val="ro-MD" w:eastAsia="en-US"/>
              </w:rPr>
              <w:t xml:space="preserve">rt. </w:t>
            </w:r>
            <w:r w:rsidR="00745CA6" w:rsidRPr="002033EA">
              <w:rPr>
                <w:rFonts w:ascii="Times New Roman" w:hAnsi="Times New Roman"/>
                <w:bCs/>
                <w:sz w:val="28"/>
                <w:szCs w:val="28"/>
                <w:lang w:val="ro-MD" w:eastAsia="en-US"/>
              </w:rPr>
              <w:t>53 alin. (1) din Legea nr. 92/2022, situaţiile financiare ale asigurătorului sau reasigurătorului sunt supuse auditului obligatoriu efectuat de către o entitate de audit, confirmată de adunarea generală a acţionarilor şi acceptată de către autoritatea de supraveghere în condiţiile stabilite prin actele normative ale acesteia</w:t>
            </w:r>
            <w:r w:rsidR="00074808" w:rsidRPr="002033EA">
              <w:rPr>
                <w:rFonts w:ascii="Times New Roman" w:hAnsi="Times New Roman"/>
                <w:bCs/>
                <w:sz w:val="28"/>
                <w:szCs w:val="28"/>
                <w:lang w:val="ro-MD" w:eastAsia="en-US"/>
              </w:rPr>
              <w:t>.</w:t>
            </w:r>
            <w:r w:rsidR="00745CA6" w:rsidRPr="002033EA">
              <w:rPr>
                <w:rFonts w:ascii="Times New Roman" w:hAnsi="Times New Roman"/>
                <w:bCs/>
                <w:sz w:val="28"/>
                <w:szCs w:val="28"/>
                <w:lang w:val="ro-MD" w:eastAsia="en-US"/>
              </w:rPr>
              <w:t xml:space="preserve"> Mai mult, societăţile de asigurare sau de reasigurare se supun şi unui audit în scop de supraveghere în condiţiile actului normativ al autorităţii de supraveghere, </w:t>
            </w:r>
          </w:p>
          <w:p w14:paraId="54BE94FB" w14:textId="63E1F450" w:rsidR="00B60274" w:rsidRPr="002033EA" w:rsidRDefault="0049530F" w:rsidP="00884867">
            <w:pPr>
              <w:pStyle w:val="ListParagraph"/>
              <w:shd w:val="clear" w:color="auto" w:fill="FFFFFF"/>
              <w:tabs>
                <w:tab w:val="left" w:pos="567"/>
              </w:tabs>
              <w:spacing w:after="0" w:line="240" w:lineRule="auto"/>
              <w:ind w:left="0"/>
              <w:jc w:val="both"/>
              <w:rPr>
                <w:rFonts w:ascii="Times New Roman" w:eastAsia="Times New Roman" w:hAnsi="Times New Roman"/>
                <w:sz w:val="28"/>
                <w:szCs w:val="28"/>
                <w:lang w:val="ro-MD"/>
              </w:rPr>
            </w:pPr>
            <w:r w:rsidRPr="002033EA">
              <w:rPr>
                <w:rFonts w:ascii="Times New Roman" w:hAnsi="Times New Roman"/>
                <w:bCs/>
                <w:sz w:val="28"/>
                <w:szCs w:val="28"/>
                <w:lang w:val="ro-MD"/>
              </w:rPr>
              <w:t>Reieșind din circumstanțele enunțate, se atestă</w:t>
            </w:r>
            <w:r w:rsidR="0051533B" w:rsidRPr="002033EA">
              <w:rPr>
                <w:rFonts w:ascii="Times New Roman" w:hAnsi="Times New Roman"/>
                <w:bCs/>
                <w:sz w:val="28"/>
                <w:szCs w:val="28"/>
                <w:lang w:val="ro-MD"/>
              </w:rPr>
              <w:t xml:space="preserve"> necesitatea elaborării unui </w:t>
            </w:r>
            <w:r w:rsidR="00192CA3">
              <w:rPr>
                <w:rFonts w:ascii="Times New Roman" w:hAnsi="Times New Roman"/>
                <w:bCs/>
                <w:sz w:val="28"/>
                <w:szCs w:val="28"/>
                <w:lang w:val="ro-MD"/>
              </w:rPr>
              <w:t>proiect</w:t>
            </w:r>
            <w:r w:rsidRPr="002033EA">
              <w:rPr>
                <w:rFonts w:ascii="Times New Roman" w:hAnsi="Times New Roman"/>
                <w:bCs/>
                <w:sz w:val="28"/>
                <w:szCs w:val="28"/>
                <w:lang w:val="ro-MD"/>
              </w:rPr>
              <w:t xml:space="preserve"> </w:t>
            </w:r>
            <w:r w:rsidRPr="002033EA">
              <w:rPr>
                <w:sz w:val="28"/>
                <w:szCs w:val="28"/>
                <w:lang w:val="ro-MD"/>
              </w:rPr>
              <w:t xml:space="preserve"> </w:t>
            </w:r>
            <w:r w:rsidR="00745CA6" w:rsidRPr="002033EA">
              <w:rPr>
                <w:rFonts w:ascii="Times New Roman" w:hAnsi="Times New Roman"/>
                <w:bCs/>
                <w:sz w:val="28"/>
                <w:szCs w:val="28"/>
                <w:lang w:val="ro-MD"/>
              </w:rPr>
              <w:t>cu privire la</w:t>
            </w:r>
            <w:r w:rsidR="00745CA6" w:rsidRPr="002033EA">
              <w:rPr>
                <w:sz w:val="28"/>
                <w:szCs w:val="28"/>
                <w:lang w:val="en-US"/>
              </w:rPr>
              <w:t xml:space="preserve"> </w:t>
            </w:r>
            <w:r w:rsidR="00745CA6" w:rsidRPr="002033EA">
              <w:rPr>
                <w:rFonts w:ascii="Times New Roman" w:hAnsi="Times New Roman"/>
                <w:bCs/>
                <w:sz w:val="28"/>
                <w:szCs w:val="28"/>
                <w:lang w:val="ro-MD"/>
              </w:rPr>
              <w:t>auditul societăților de asigurare sau de reasigurare</w:t>
            </w:r>
            <w:r w:rsidRPr="002033EA">
              <w:rPr>
                <w:rFonts w:ascii="Times New Roman" w:hAnsi="Times New Roman"/>
                <w:bCs/>
                <w:sz w:val="28"/>
                <w:szCs w:val="28"/>
                <w:lang w:val="ro-MD"/>
              </w:rPr>
              <w:t xml:space="preserve">, care va reglementa </w:t>
            </w:r>
            <w:r w:rsidR="003E718A" w:rsidRPr="002033EA">
              <w:rPr>
                <w:rFonts w:ascii="Times New Roman" w:eastAsia="Times New Roman" w:hAnsi="Times New Roman"/>
                <w:sz w:val="28"/>
                <w:szCs w:val="28"/>
                <w:lang w:val="ro-MD"/>
              </w:rPr>
              <w:t xml:space="preserve"> cadrul normativ aferent cerințelor față de eligibilitatea entității de audit, modul de aprobare și retragere a aprobării entității de audit, efectuării auditului al asigurătorilor sau reasigurătorilor, inclusiv auditului situațiilor financiare și auditului în scop de supraveghere, documentarea și comunicarea între entitatea de audit, asigurător sau reasigurător și autoritatea de supraveghere, precum și cerințelor cu privire la rapoartele de audit, </w:t>
            </w:r>
            <w:r w:rsidRPr="002033EA">
              <w:rPr>
                <w:rFonts w:ascii="Times New Roman" w:hAnsi="Times New Roman"/>
                <w:bCs/>
                <w:sz w:val="28"/>
                <w:szCs w:val="28"/>
                <w:lang w:val="ro-MD"/>
              </w:rPr>
              <w:t>prin prisma cadrului normativ în vigoare începând cu 01.01.2023.</w:t>
            </w:r>
          </w:p>
          <w:p w14:paraId="282C9C53" w14:textId="082CBC14" w:rsidR="006562F8" w:rsidRPr="002033EA" w:rsidRDefault="00B60274" w:rsidP="00884867">
            <w:pPr>
              <w:spacing w:after="0" w:line="240" w:lineRule="auto"/>
              <w:jc w:val="both"/>
              <w:rPr>
                <w:rFonts w:ascii="Times New Roman" w:hAnsi="Times New Roman"/>
                <w:bCs/>
                <w:sz w:val="28"/>
                <w:szCs w:val="28"/>
                <w:lang w:val="ro-MD" w:eastAsia="en-US"/>
              </w:rPr>
            </w:pPr>
            <w:r w:rsidRPr="002033EA">
              <w:rPr>
                <w:rFonts w:ascii="Times New Roman" w:hAnsi="Times New Roman"/>
                <w:bCs/>
                <w:sz w:val="28"/>
                <w:szCs w:val="28"/>
                <w:lang w:val="ro-MD" w:eastAsia="en-US"/>
              </w:rPr>
              <w:t>De specificat, că</w:t>
            </w:r>
            <w:r w:rsidR="003E718A" w:rsidRPr="002033EA">
              <w:rPr>
                <w:rFonts w:ascii="Times New Roman" w:hAnsi="Times New Roman"/>
                <w:sz w:val="28"/>
                <w:szCs w:val="28"/>
                <w:lang w:val="ro-MD"/>
              </w:rPr>
              <w:t xml:space="preserve"> Regulamentul cu privire la auditul asigurătorilor (reasiguratorilor), aprobat prin Hotărârea CNPF nr. 19/3/2019</w:t>
            </w:r>
            <w:r w:rsidR="0049530F" w:rsidRPr="002033EA">
              <w:rPr>
                <w:rFonts w:ascii="Times New Roman" w:hAnsi="Times New Roman"/>
                <w:bCs/>
                <w:sz w:val="28"/>
                <w:szCs w:val="28"/>
                <w:lang w:val="ro-MD" w:eastAsia="en-US"/>
              </w:rPr>
              <w:t>, a fost elaborat în temeiul Legii nr. 407/2006, nu va mai co</w:t>
            </w:r>
            <w:r w:rsidR="007377AB" w:rsidRPr="002033EA">
              <w:rPr>
                <w:rFonts w:ascii="Times New Roman" w:hAnsi="Times New Roman"/>
                <w:bCs/>
                <w:sz w:val="28"/>
                <w:szCs w:val="28"/>
                <w:lang w:val="ro-MD" w:eastAsia="en-US"/>
              </w:rPr>
              <w:t>respunde totalmente exigențelor</w:t>
            </w:r>
            <w:r w:rsidR="0049530F" w:rsidRPr="002033EA">
              <w:rPr>
                <w:rFonts w:ascii="Times New Roman" w:hAnsi="Times New Roman"/>
                <w:bCs/>
                <w:sz w:val="28"/>
                <w:szCs w:val="28"/>
                <w:lang w:val="ro-MD" w:eastAsia="en-US"/>
              </w:rPr>
              <w:t xml:space="preserve"> Legii nr. </w:t>
            </w:r>
            <w:r w:rsidR="007377AB" w:rsidRPr="002033EA">
              <w:rPr>
                <w:rFonts w:ascii="Times New Roman" w:hAnsi="Times New Roman"/>
                <w:bCs/>
                <w:sz w:val="28"/>
                <w:szCs w:val="28"/>
                <w:lang w:val="ro-MD" w:eastAsia="en-US"/>
              </w:rPr>
              <w:t>92/2022</w:t>
            </w:r>
            <w:r w:rsidR="0049530F" w:rsidRPr="002033EA">
              <w:rPr>
                <w:rFonts w:ascii="Times New Roman" w:hAnsi="Times New Roman"/>
                <w:bCs/>
                <w:sz w:val="28"/>
                <w:szCs w:val="28"/>
                <w:lang w:val="ro-MD" w:eastAsia="en-US"/>
              </w:rPr>
              <w:t xml:space="preserve"> și</w:t>
            </w:r>
            <w:r w:rsidR="007377AB" w:rsidRPr="002033EA">
              <w:rPr>
                <w:rFonts w:ascii="Times New Roman" w:hAnsi="Times New Roman"/>
                <w:bCs/>
                <w:sz w:val="28"/>
                <w:szCs w:val="28"/>
                <w:lang w:val="ro-MD" w:eastAsia="en-US"/>
              </w:rPr>
              <w:t>, respectiv,</w:t>
            </w:r>
            <w:r w:rsidR="0049530F" w:rsidRPr="002033EA">
              <w:rPr>
                <w:rFonts w:ascii="Times New Roman" w:hAnsi="Times New Roman"/>
                <w:bCs/>
                <w:sz w:val="28"/>
                <w:szCs w:val="28"/>
                <w:lang w:val="ro-MD" w:eastAsia="en-US"/>
              </w:rPr>
              <w:t xml:space="preserve"> </w:t>
            </w:r>
            <w:r w:rsidR="007377AB" w:rsidRPr="002033EA">
              <w:rPr>
                <w:rFonts w:ascii="Times New Roman" w:hAnsi="Times New Roman"/>
                <w:bCs/>
                <w:sz w:val="28"/>
                <w:szCs w:val="28"/>
                <w:lang w:val="ro-MD" w:eastAsia="en-US"/>
              </w:rPr>
              <w:t>va</w:t>
            </w:r>
            <w:r w:rsidR="0049530F" w:rsidRPr="002033EA">
              <w:rPr>
                <w:rFonts w:ascii="Times New Roman" w:hAnsi="Times New Roman"/>
                <w:bCs/>
                <w:sz w:val="28"/>
                <w:szCs w:val="28"/>
                <w:lang w:val="ro-MD" w:eastAsia="en-US"/>
              </w:rPr>
              <w:t xml:space="preserve"> fi abrogat odată cu </w:t>
            </w:r>
            <w:r w:rsidRPr="002033EA">
              <w:rPr>
                <w:rFonts w:ascii="Times New Roman" w:hAnsi="Times New Roman"/>
                <w:bCs/>
                <w:sz w:val="28"/>
                <w:szCs w:val="28"/>
                <w:lang w:val="ro-MD" w:eastAsia="en-US"/>
              </w:rPr>
              <w:t>adoptarea unui act normativ nou.</w:t>
            </w:r>
          </w:p>
        </w:tc>
      </w:tr>
      <w:tr w:rsidR="00605A02" w:rsidRPr="00C329BD" w14:paraId="7DC58DC9" w14:textId="77777777" w:rsidTr="006E306A">
        <w:tc>
          <w:tcPr>
            <w:tcW w:w="9209" w:type="dxa"/>
            <w:shd w:val="clear" w:color="auto" w:fill="BFBFBF" w:themeFill="background1" w:themeFillShade="BF"/>
          </w:tcPr>
          <w:p w14:paraId="51672A10" w14:textId="31CCFEEF" w:rsidR="00D12D9E" w:rsidRPr="002033EA" w:rsidRDefault="00D12D9E" w:rsidP="00884867">
            <w:pPr>
              <w:spacing w:after="0" w:line="240" w:lineRule="auto"/>
              <w:jc w:val="center"/>
              <w:rPr>
                <w:rFonts w:ascii="Times New Roman" w:hAnsi="Times New Roman"/>
                <w:bCs/>
                <w:sz w:val="28"/>
                <w:szCs w:val="28"/>
                <w:lang w:val="ro-MD" w:eastAsia="en-US"/>
              </w:rPr>
            </w:pPr>
            <w:r w:rsidRPr="002033EA">
              <w:rPr>
                <w:rFonts w:ascii="Times New Roman" w:eastAsia="Calibri" w:hAnsi="Times New Roman"/>
                <w:b/>
                <w:sz w:val="28"/>
                <w:szCs w:val="28"/>
                <w:lang w:val="ro-MD" w:eastAsia="en-US"/>
              </w:rPr>
              <w:t>3. Descrierea gradului de compatibilitate pentru proiectele care au ca scop armonizarea legislaţiei naţionale cu legislaţia Uniunii Europene</w:t>
            </w:r>
          </w:p>
        </w:tc>
      </w:tr>
      <w:tr w:rsidR="00605A02" w:rsidRPr="00C329BD" w14:paraId="460A28A2" w14:textId="77777777" w:rsidTr="006E306A">
        <w:tc>
          <w:tcPr>
            <w:tcW w:w="9209" w:type="dxa"/>
            <w:shd w:val="clear" w:color="auto" w:fill="FFFFFF"/>
          </w:tcPr>
          <w:p w14:paraId="0A464D25" w14:textId="432AD6CB" w:rsidR="00D12D9E" w:rsidRPr="002033EA" w:rsidRDefault="00A667FB" w:rsidP="00884867">
            <w:pPr>
              <w:spacing w:after="0" w:line="240" w:lineRule="auto"/>
              <w:jc w:val="both"/>
              <w:rPr>
                <w:rFonts w:ascii="Times New Roman" w:hAnsi="Times New Roman"/>
                <w:bCs/>
                <w:sz w:val="28"/>
                <w:szCs w:val="28"/>
                <w:lang w:val="ro-MD" w:eastAsia="en-US"/>
              </w:rPr>
            </w:pPr>
            <w:r w:rsidRPr="002033EA">
              <w:rPr>
                <w:rFonts w:ascii="Times New Roman" w:hAnsi="Times New Roman"/>
                <w:bCs/>
                <w:sz w:val="28"/>
                <w:szCs w:val="28"/>
                <w:lang w:val="ro-MD" w:eastAsia="en-US"/>
              </w:rPr>
              <w:t>Hotărâr</w:t>
            </w:r>
            <w:r w:rsidR="00A23699" w:rsidRPr="002033EA">
              <w:rPr>
                <w:rFonts w:ascii="Times New Roman" w:hAnsi="Times New Roman"/>
                <w:bCs/>
                <w:sz w:val="28"/>
                <w:szCs w:val="28"/>
                <w:lang w:val="ro-MD" w:eastAsia="en-US"/>
              </w:rPr>
              <w:t>ea</w:t>
            </w:r>
            <w:r w:rsidR="00D12D9E" w:rsidRPr="002033EA">
              <w:rPr>
                <w:rFonts w:ascii="Times New Roman" w:hAnsi="Times New Roman"/>
                <w:bCs/>
                <w:sz w:val="28"/>
                <w:szCs w:val="28"/>
                <w:lang w:val="ro-MD" w:eastAsia="en-US"/>
              </w:rPr>
              <w:t xml:space="preserve"> nu are ca scop armonizarea legislaţiei naţionale</w:t>
            </w:r>
            <w:r w:rsidR="00AA5D15" w:rsidRPr="002033EA">
              <w:rPr>
                <w:rFonts w:ascii="Times New Roman" w:hAnsi="Times New Roman"/>
                <w:bCs/>
                <w:sz w:val="28"/>
                <w:szCs w:val="28"/>
                <w:lang w:val="ro-MD" w:eastAsia="en-US"/>
              </w:rPr>
              <w:t xml:space="preserve"> cu legislaţia Uniunii Europene.</w:t>
            </w:r>
          </w:p>
        </w:tc>
      </w:tr>
      <w:tr w:rsidR="00605A02" w:rsidRPr="00C329BD" w14:paraId="2DF92888" w14:textId="77777777" w:rsidTr="006E306A">
        <w:tc>
          <w:tcPr>
            <w:tcW w:w="9209" w:type="dxa"/>
            <w:shd w:val="clear" w:color="auto" w:fill="BFBFBF"/>
          </w:tcPr>
          <w:p w14:paraId="7A76787C" w14:textId="2D53770D" w:rsidR="00414AE1" w:rsidRPr="00241AC2" w:rsidRDefault="00D12D9E" w:rsidP="00241AC2">
            <w:pPr>
              <w:spacing w:after="0" w:line="240" w:lineRule="auto"/>
              <w:jc w:val="center"/>
              <w:rPr>
                <w:rFonts w:ascii="Times New Roman" w:hAnsi="Times New Roman"/>
                <w:b/>
                <w:sz w:val="28"/>
                <w:szCs w:val="28"/>
                <w:lang w:val="ro-MD"/>
              </w:rPr>
            </w:pPr>
            <w:r w:rsidRPr="00241AC2">
              <w:rPr>
                <w:rFonts w:ascii="Times New Roman" w:hAnsi="Times New Roman"/>
                <w:b/>
                <w:sz w:val="28"/>
                <w:szCs w:val="28"/>
                <w:lang w:val="ro-MD"/>
              </w:rPr>
              <w:t xml:space="preserve">4. </w:t>
            </w:r>
            <w:r w:rsidR="00414AE1" w:rsidRPr="00241AC2">
              <w:rPr>
                <w:rFonts w:ascii="Times New Roman" w:hAnsi="Times New Roman"/>
                <w:b/>
                <w:sz w:val="28"/>
                <w:szCs w:val="28"/>
                <w:lang w:val="ro-MD"/>
              </w:rPr>
              <w:t>Principalele prevederi ale proiectului şi evidenţierea elementelor noi</w:t>
            </w:r>
          </w:p>
        </w:tc>
      </w:tr>
      <w:tr w:rsidR="00605A02" w:rsidRPr="00C329BD" w14:paraId="1061FFB4" w14:textId="77777777" w:rsidTr="006E306A">
        <w:tc>
          <w:tcPr>
            <w:tcW w:w="9209" w:type="dxa"/>
          </w:tcPr>
          <w:p w14:paraId="50DFB4EE" w14:textId="2114D494" w:rsidR="00877A1D" w:rsidRPr="002033EA" w:rsidRDefault="007A0F48" w:rsidP="00884867">
            <w:pPr>
              <w:pStyle w:val="ListParagraph"/>
              <w:tabs>
                <w:tab w:val="left" w:pos="3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sz w:val="28"/>
                <w:szCs w:val="28"/>
                <w:lang w:val="ro-MD"/>
              </w:rPr>
            </w:pPr>
            <w:r w:rsidRPr="002033EA">
              <w:rPr>
                <w:rFonts w:ascii="Times New Roman" w:eastAsia="Times New Roman" w:hAnsi="Times New Roman"/>
                <w:sz w:val="28"/>
                <w:szCs w:val="28"/>
                <w:lang w:val="ro-MD"/>
              </w:rPr>
              <w:lastRenderedPageBreak/>
              <w:t xml:space="preserve">Proiectul a fost elaborat </w:t>
            </w:r>
            <w:r w:rsidR="009F4244" w:rsidRPr="002033EA">
              <w:rPr>
                <w:rFonts w:ascii="Times New Roman" w:eastAsia="Times New Roman" w:hAnsi="Times New Roman"/>
                <w:sz w:val="28"/>
                <w:szCs w:val="28"/>
                <w:lang w:val="ro-MD"/>
              </w:rPr>
              <w:t xml:space="preserve">în vederea implementării prevederilor Legii nr. 92/2022 în partea ce ține de </w:t>
            </w:r>
            <w:r w:rsidR="00E32E9B" w:rsidRPr="002033EA">
              <w:rPr>
                <w:rFonts w:ascii="Times New Roman" w:eastAsia="Times New Roman" w:hAnsi="Times New Roman"/>
                <w:sz w:val="28"/>
                <w:szCs w:val="28"/>
                <w:lang w:val="ro-MD"/>
              </w:rPr>
              <w:t>efectuarea  auditului situațiilor financiare și auditului în scop de supraveghere în cadrul societăți</w:t>
            </w:r>
            <w:r w:rsidR="00B04E36">
              <w:rPr>
                <w:rFonts w:ascii="Times New Roman" w:eastAsia="Times New Roman" w:hAnsi="Times New Roman"/>
                <w:sz w:val="28"/>
                <w:szCs w:val="28"/>
                <w:lang w:val="ro-MD"/>
              </w:rPr>
              <w:t>lor de asigurare sau de reasig</w:t>
            </w:r>
            <w:r w:rsidR="00E32E9B" w:rsidRPr="002033EA">
              <w:rPr>
                <w:rFonts w:ascii="Times New Roman" w:eastAsia="Times New Roman" w:hAnsi="Times New Roman"/>
                <w:sz w:val="28"/>
                <w:szCs w:val="28"/>
                <w:lang w:val="ro-MD"/>
              </w:rPr>
              <w:t>ura</w:t>
            </w:r>
            <w:r w:rsidR="00B04E36">
              <w:rPr>
                <w:rFonts w:ascii="Times New Roman" w:eastAsia="Times New Roman" w:hAnsi="Times New Roman"/>
                <w:sz w:val="28"/>
                <w:szCs w:val="28"/>
                <w:lang w:val="ro-MD"/>
              </w:rPr>
              <w:t>re</w:t>
            </w:r>
            <w:r w:rsidR="009F4244" w:rsidRPr="002033EA">
              <w:rPr>
                <w:rFonts w:ascii="Times New Roman" w:eastAsia="Times New Roman" w:hAnsi="Times New Roman"/>
                <w:sz w:val="28"/>
                <w:szCs w:val="28"/>
                <w:lang w:val="ro-MD"/>
              </w:rPr>
              <w:t>.</w:t>
            </w:r>
          </w:p>
          <w:p w14:paraId="75A280AD" w14:textId="2B763CA5" w:rsidR="00E32E9B" w:rsidRDefault="00E32E9B" w:rsidP="00884867">
            <w:pPr>
              <w:pStyle w:val="ListParagraph"/>
              <w:tabs>
                <w:tab w:val="left" w:pos="3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sz w:val="28"/>
                <w:szCs w:val="28"/>
                <w:lang w:val="ro-MD"/>
              </w:rPr>
            </w:pPr>
            <w:r w:rsidRPr="002033EA">
              <w:rPr>
                <w:rFonts w:ascii="Times New Roman" w:eastAsia="Times New Roman" w:hAnsi="Times New Roman"/>
                <w:sz w:val="28"/>
                <w:szCs w:val="28"/>
                <w:lang w:val="ro-MD"/>
              </w:rPr>
              <w:t xml:space="preserve">Totodată, prevederile </w:t>
            </w:r>
            <w:r w:rsidR="00192CA3">
              <w:rPr>
                <w:rFonts w:ascii="Times New Roman" w:eastAsia="Times New Roman" w:hAnsi="Times New Roman"/>
                <w:sz w:val="28"/>
                <w:szCs w:val="28"/>
                <w:lang w:val="ro-MD"/>
              </w:rPr>
              <w:t>proiectului</w:t>
            </w:r>
            <w:r w:rsidRPr="002033EA">
              <w:rPr>
                <w:rFonts w:ascii="Times New Roman" w:eastAsia="Times New Roman" w:hAnsi="Times New Roman"/>
                <w:sz w:val="28"/>
                <w:szCs w:val="28"/>
                <w:lang w:val="ro-MD"/>
              </w:rPr>
              <w:t xml:space="preserve"> se vor aplica similar și sucursalelor societăţilor de asigurare sau de reasigurare din statele terţe.</w:t>
            </w:r>
          </w:p>
          <w:p w14:paraId="165FB400" w14:textId="7201428E" w:rsidR="00B04E36" w:rsidRPr="002033EA" w:rsidRDefault="001C1F77" w:rsidP="00884867">
            <w:pPr>
              <w:pStyle w:val="ListParagraph"/>
              <w:tabs>
                <w:tab w:val="left" w:pos="3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sz w:val="28"/>
                <w:szCs w:val="28"/>
                <w:lang w:val="ro-MD"/>
              </w:rPr>
            </w:pPr>
            <w:r>
              <w:rPr>
                <w:rFonts w:ascii="Times New Roman" w:eastAsia="Times New Roman" w:hAnsi="Times New Roman"/>
                <w:sz w:val="28"/>
                <w:szCs w:val="28"/>
                <w:lang w:val="ro-MD"/>
              </w:rPr>
              <w:t xml:space="preserve">În condițiile </w:t>
            </w:r>
            <w:r w:rsidR="00421F1D">
              <w:rPr>
                <w:rFonts w:ascii="Times New Roman" w:eastAsia="Times New Roman" w:hAnsi="Times New Roman"/>
                <w:sz w:val="28"/>
                <w:szCs w:val="28"/>
                <w:lang w:val="ro-MD"/>
              </w:rPr>
              <w:t>proiectului</w:t>
            </w:r>
            <w:r>
              <w:rPr>
                <w:rFonts w:ascii="Times New Roman" w:eastAsia="Times New Roman" w:hAnsi="Times New Roman"/>
                <w:sz w:val="28"/>
                <w:szCs w:val="28"/>
                <w:lang w:val="ro-MD"/>
              </w:rPr>
              <w:t>, e</w:t>
            </w:r>
            <w:r w:rsidR="00B04E36" w:rsidRPr="00B04E36">
              <w:rPr>
                <w:rFonts w:ascii="Times New Roman" w:eastAsia="Times New Roman" w:hAnsi="Times New Roman"/>
                <w:sz w:val="28"/>
                <w:szCs w:val="28"/>
                <w:lang w:val="ro-MD"/>
              </w:rPr>
              <w:t xml:space="preserve">ntitatea de audit </w:t>
            </w:r>
            <w:r w:rsidR="00B04E36">
              <w:rPr>
                <w:rFonts w:ascii="Times New Roman" w:eastAsia="Times New Roman" w:hAnsi="Times New Roman"/>
                <w:sz w:val="28"/>
                <w:szCs w:val="28"/>
                <w:lang w:val="ro-MD"/>
              </w:rPr>
              <w:t>trebuie să efectueze</w:t>
            </w:r>
            <w:r w:rsidR="00B04E36" w:rsidRPr="00B04E36">
              <w:rPr>
                <w:rFonts w:ascii="Times New Roman" w:eastAsia="Times New Roman" w:hAnsi="Times New Roman"/>
                <w:sz w:val="28"/>
                <w:szCs w:val="28"/>
                <w:lang w:val="ro-MD"/>
              </w:rPr>
              <w:t xml:space="preserve"> auditul unui asigurător sau reasigurător cu respectarea standardelor de audit, prevederilor Legii nr.</w:t>
            </w:r>
            <w:r w:rsidR="00421F1D">
              <w:rPr>
                <w:rFonts w:ascii="Times New Roman" w:eastAsia="Times New Roman" w:hAnsi="Times New Roman"/>
                <w:sz w:val="28"/>
                <w:szCs w:val="28"/>
                <w:lang w:val="ro-MD"/>
              </w:rPr>
              <w:t xml:space="preserve"> </w:t>
            </w:r>
            <w:r w:rsidR="00B04E36" w:rsidRPr="00B04E36">
              <w:rPr>
                <w:rFonts w:ascii="Times New Roman" w:eastAsia="Times New Roman" w:hAnsi="Times New Roman"/>
                <w:sz w:val="28"/>
                <w:szCs w:val="28"/>
                <w:lang w:val="ro-MD"/>
              </w:rPr>
              <w:t xml:space="preserve">271/2017 </w:t>
            </w:r>
            <w:r w:rsidR="00421F1D" w:rsidRPr="00421F1D">
              <w:rPr>
                <w:rFonts w:ascii="Times New Roman" w:eastAsia="Times New Roman" w:hAnsi="Times New Roman"/>
                <w:sz w:val="28"/>
                <w:szCs w:val="28"/>
                <w:lang w:val="ro-MD"/>
              </w:rPr>
              <w:t>privind auditul situaţiilor financiare</w:t>
            </w:r>
            <w:r w:rsidR="00421F1D">
              <w:rPr>
                <w:rFonts w:ascii="Times New Roman" w:eastAsia="Times New Roman" w:hAnsi="Times New Roman"/>
                <w:sz w:val="28"/>
                <w:szCs w:val="28"/>
                <w:lang w:val="ro-MD"/>
              </w:rPr>
              <w:t xml:space="preserve"> </w:t>
            </w:r>
            <w:r w:rsidR="00B04E36" w:rsidRPr="00B04E36">
              <w:rPr>
                <w:rFonts w:ascii="Times New Roman" w:eastAsia="Times New Roman" w:hAnsi="Times New Roman"/>
                <w:sz w:val="28"/>
                <w:szCs w:val="28"/>
                <w:lang w:val="ro-MD"/>
              </w:rPr>
              <w:t>și cadrului normativ aferent domeniului asigurărilor, prin obținerea și documentarea probelor de audit suficiente, relevante și credibile pentru fundamentarea opiniilor de audit.</w:t>
            </w:r>
          </w:p>
          <w:p w14:paraId="669DDFCE" w14:textId="2346E2EA" w:rsidR="006A31E9" w:rsidRPr="002033EA" w:rsidRDefault="00B04E36" w:rsidP="00884867">
            <w:pPr>
              <w:tabs>
                <w:tab w:val="left" w:pos="3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ro-MD"/>
              </w:rPr>
            </w:pPr>
            <w:r>
              <w:rPr>
                <w:rFonts w:ascii="Times New Roman" w:hAnsi="Times New Roman"/>
                <w:sz w:val="28"/>
                <w:szCs w:val="28"/>
                <w:lang w:val="ro-MD"/>
              </w:rPr>
              <w:t>Astfel, p</w:t>
            </w:r>
            <w:r w:rsidR="006A31E9" w:rsidRPr="002033EA">
              <w:rPr>
                <w:rFonts w:ascii="Times New Roman" w:hAnsi="Times New Roman"/>
                <w:sz w:val="28"/>
                <w:szCs w:val="28"/>
                <w:lang w:val="ro-MD"/>
              </w:rPr>
              <w:t xml:space="preserve">roiectul stabilește expres </w:t>
            </w:r>
            <w:r w:rsidR="00406362">
              <w:rPr>
                <w:rFonts w:ascii="Times New Roman" w:hAnsi="Times New Roman"/>
                <w:sz w:val="28"/>
                <w:szCs w:val="28"/>
                <w:lang w:val="ro-MD"/>
              </w:rPr>
              <w:t>c</w:t>
            </w:r>
            <w:r w:rsidR="00B6304A">
              <w:rPr>
                <w:rFonts w:ascii="Times New Roman" w:hAnsi="Times New Roman"/>
                <w:sz w:val="28"/>
                <w:szCs w:val="28"/>
                <w:lang w:val="ro-MD"/>
              </w:rPr>
              <w:t>riterii/exigențe</w:t>
            </w:r>
            <w:r w:rsidR="00406362">
              <w:rPr>
                <w:rFonts w:ascii="Times New Roman" w:hAnsi="Times New Roman"/>
                <w:sz w:val="28"/>
                <w:szCs w:val="28"/>
                <w:lang w:val="ro-MD"/>
              </w:rPr>
              <w:t xml:space="preserve"> cumulative</w:t>
            </w:r>
            <w:r w:rsidR="00406362" w:rsidRPr="002033EA">
              <w:rPr>
                <w:rFonts w:ascii="Times New Roman" w:hAnsi="Times New Roman"/>
                <w:sz w:val="28"/>
                <w:szCs w:val="28"/>
                <w:lang w:val="ro-MD"/>
              </w:rPr>
              <w:t xml:space="preserve"> </w:t>
            </w:r>
            <w:r w:rsidR="00E32E9B" w:rsidRPr="002033EA">
              <w:rPr>
                <w:rFonts w:ascii="Times New Roman" w:hAnsi="Times New Roman"/>
                <w:sz w:val="28"/>
                <w:szCs w:val="28"/>
                <w:lang w:val="ro-MD"/>
              </w:rPr>
              <w:t>de eligibilitate aferente entității de audit și membrilor echipei de audit</w:t>
            </w:r>
            <w:r>
              <w:rPr>
                <w:rFonts w:ascii="Times New Roman" w:hAnsi="Times New Roman"/>
                <w:sz w:val="28"/>
                <w:szCs w:val="28"/>
                <w:lang w:val="ro-MD"/>
              </w:rPr>
              <w:t xml:space="preserve">, cerințele privind conținutul contractelor </w:t>
            </w:r>
            <w:r w:rsidRPr="0062086A">
              <w:rPr>
                <w:rFonts w:ascii="Times New Roman" w:hAnsi="Times New Roman"/>
                <w:sz w:val="28"/>
                <w:szCs w:val="28"/>
                <w:lang w:val="ro-MD"/>
              </w:rPr>
              <w:t xml:space="preserve"> de audit și/sau privind prestarea serviciilor conexe de audit</w:t>
            </w:r>
            <w:r>
              <w:rPr>
                <w:rFonts w:ascii="Times New Roman" w:hAnsi="Times New Roman"/>
                <w:sz w:val="28"/>
                <w:szCs w:val="28"/>
                <w:lang w:val="ro-MD"/>
              </w:rPr>
              <w:t xml:space="preserve">, raportului auditorului și scrisorii către conducere. În aceeași ordine de idei, </w:t>
            </w:r>
            <w:r w:rsidR="00FC5F19">
              <w:rPr>
                <w:rFonts w:ascii="Times New Roman" w:hAnsi="Times New Roman"/>
                <w:sz w:val="28"/>
                <w:szCs w:val="28"/>
                <w:lang w:val="ro-MD"/>
              </w:rPr>
              <w:t xml:space="preserve">proiectul cuprinde clauze privind </w:t>
            </w:r>
            <w:r w:rsidR="001C1F77">
              <w:rPr>
                <w:rFonts w:ascii="Times New Roman" w:hAnsi="Times New Roman"/>
                <w:sz w:val="28"/>
                <w:szCs w:val="28"/>
                <w:lang w:val="ro-MD"/>
              </w:rPr>
              <w:t xml:space="preserve"> procedura de includere în lista entităților de audit eligibile (cu posibilitatea suspendării sau excluderii din listă, după caz), termenii și modul de aprobare a entității de audit și membrii echipei acesteia, precum și lista exhaustivă a documentelor care se anexează la cererile prezentate autorității de supraveghere.</w:t>
            </w:r>
          </w:p>
          <w:p w14:paraId="2004572D" w14:textId="77777777" w:rsidR="000E465A" w:rsidRDefault="000E465A" w:rsidP="00884867">
            <w:pPr>
              <w:shd w:val="clear" w:color="auto" w:fill="FFFFFF"/>
              <w:spacing w:after="0" w:line="240" w:lineRule="auto"/>
              <w:jc w:val="both"/>
              <w:rPr>
                <w:rFonts w:ascii="Times New Roman" w:hAnsi="Times New Roman"/>
                <w:sz w:val="28"/>
                <w:szCs w:val="28"/>
                <w:lang w:val="ro-MD"/>
              </w:rPr>
            </w:pPr>
            <w:r w:rsidRPr="000E465A">
              <w:rPr>
                <w:rFonts w:ascii="Times New Roman" w:hAnsi="Times New Roman"/>
                <w:sz w:val="28"/>
                <w:szCs w:val="28"/>
                <w:lang w:val="ro-MD"/>
              </w:rPr>
              <w:t xml:space="preserve">De specificat că auditul în scop de supraveghere  </w:t>
            </w:r>
            <w:r>
              <w:rPr>
                <w:rFonts w:ascii="Times New Roman" w:hAnsi="Times New Roman"/>
                <w:sz w:val="28"/>
                <w:szCs w:val="28"/>
                <w:lang w:val="ro-MD"/>
              </w:rPr>
              <w:t>privind:</w:t>
            </w:r>
          </w:p>
          <w:p w14:paraId="5FC8BE11" w14:textId="339E159F" w:rsidR="000E465A" w:rsidRPr="000E465A" w:rsidRDefault="000E465A" w:rsidP="00884867">
            <w:pPr>
              <w:shd w:val="clear" w:color="auto" w:fill="FFFFFF"/>
              <w:spacing w:after="0" w:line="240" w:lineRule="auto"/>
              <w:jc w:val="both"/>
              <w:rPr>
                <w:rFonts w:ascii="Times New Roman" w:hAnsi="Times New Roman"/>
                <w:sz w:val="28"/>
                <w:szCs w:val="28"/>
                <w:lang w:val="ro-MD"/>
              </w:rPr>
            </w:pPr>
            <w:r>
              <w:rPr>
                <w:rFonts w:ascii="Times New Roman" w:hAnsi="Times New Roman"/>
                <w:sz w:val="28"/>
                <w:szCs w:val="28"/>
                <w:lang w:val="ro-MD"/>
              </w:rPr>
              <w:t xml:space="preserve">- </w:t>
            </w:r>
            <w:r w:rsidRPr="000E465A">
              <w:rPr>
                <w:rFonts w:ascii="Times New Roman" w:hAnsi="Times New Roman"/>
                <w:sz w:val="28"/>
                <w:szCs w:val="28"/>
                <w:lang w:val="ro-MD"/>
              </w:rPr>
              <w:t>veridicitatea şi plenitudinea situaţiilor financiare specializate individuale şi consolidate, după caz, întocmite conform actelor normative ale autorității de supraveghere;</w:t>
            </w:r>
          </w:p>
          <w:p w14:paraId="61616A5C" w14:textId="04EB1B50" w:rsidR="000E465A" w:rsidRDefault="000E465A" w:rsidP="00884867">
            <w:pPr>
              <w:pStyle w:val="ListParagraph"/>
              <w:tabs>
                <w:tab w:val="left" w:pos="3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sz w:val="28"/>
                <w:szCs w:val="28"/>
                <w:lang w:val="ro-MD"/>
              </w:rPr>
            </w:pPr>
            <w:r>
              <w:rPr>
                <w:rFonts w:ascii="Times New Roman" w:eastAsia="Times New Roman" w:hAnsi="Times New Roman"/>
                <w:sz w:val="28"/>
                <w:szCs w:val="28"/>
                <w:lang w:val="ro-MD"/>
              </w:rPr>
              <w:t xml:space="preserve">- </w:t>
            </w:r>
            <w:r w:rsidRPr="000E465A">
              <w:rPr>
                <w:rFonts w:ascii="Times New Roman" w:eastAsia="Times New Roman" w:hAnsi="Times New Roman"/>
                <w:sz w:val="28"/>
                <w:szCs w:val="28"/>
                <w:lang w:val="ro-MD"/>
              </w:rPr>
              <w:t xml:space="preserve">adecvarea şi implementarea politicilor şi procedurilor interne ale asigurătorului sau reasigurătorului în domeniul de prevenire şi combatere a spălării banilor şi finanţării terorismului, precum şi analiza efectuării tranzacţiilor se va efectua anual de către o entitate de audit aprobată de autoritatea de supraveghere, în condiţiile expuse în </w:t>
            </w:r>
            <w:r>
              <w:rPr>
                <w:rFonts w:ascii="Times New Roman" w:eastAsia="Times New Roman" w:hAnsi="Times New Roman"/>
                <w:sz w:val="28"/>
                <w:szCs w:val="28"/>
                <w:lang w:val="ro-MD"/>
              </w:rPr>
              <w:t>proiect.</w:t>
            </w:r>
          </w:p>
          <w:p w14:paraId="17B55FE5" w14:textId="1F5B0A64" w:rsidR="001654B9" w:rsidRDefault="000E465A" w:rsidP="00884867">
            <w:pPr>
              <w:pStyle w:val="ListParagraph"/>
              <w:tabs>
                <w:tab w:val="left" w:pos="3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bCs/>
                <w:sz w:val="28"/>
                <w:szCs w:val="28"/>
                <w:lang w:val="ro-RO"/>
              </w:rPr>
            </w:pPr>
            <w:r>
              <w:rPr>
                <w:rFonts w:ascii="Times New Roman" w:eastAsia="Times New Roman" w:hAnsi="Times New Roman"/>
                <w:sz w:val="28"/>
                <w:szCs w:val="28"/>
                <w:lang w:val="ro-MD"/>
              </w:rPr>
              <w:t>În speță, c</w:t>
            </w:r>
            <w:r w:rsidR="001654B9">
              <w:rPr>
                <w:rFonts w:ascii="Times New Roman" w:eastAsia="Times New Roman" w:hAnsi="Times New Roman"/>
                <w:sz w:val="28"/>
                <w:szCs w:val="28"/>
                <w:lang w:val="ro-MD"/>
              </w:rPr>
              <w:t xml:space="preserve">onform </w:t>
            </w:r>
            <w:r w:rsidR="00030631">
              <w:rPr>
                <w:rFonts w:ascii="Times New Roman" w:eastAsia="Times New Roman" w:hAnsi="Times New Roman"/>
                <w:sz w:val="28"/>
                <w:szCs w:val="28"/>
                <w:lang w:val="ro-MD"/>
              </w:rPr>
              <w:t>opiniei/</w:t>
            </w:r>
            <w:r w:rsidR="001654B9">
              <w:rPr>
                <w:rFonts w:ascii="Times New Roman" w:eastAsia="Times New Roman" w:hAnsi="Times New Roman"/>
                <w:sz w:val="28"/>
                <w:szCs w:val="28"/>
                <w:lang w:val="ro-MD"/>
              </w:rPr>
              <w:t>recomandării Ministerului Finanțelor (nr.</w:t>
            </w:r>
            <w:r w:rsidR="00421F1D" w:rsidRPr="00421F1D">
              <w:rPr>
                <w:rFonts w:ascii="Times New Roman" w:eastAsia="Times New Roman" w:hAnsi="Times New Roman"/>
                <w:bCs/>
                <w:sz w:val="26"/>
                <w:szCs w:val="26"/>
                <w:lang w:val="ro-RO"/>
              </w:rPr>
              <w:t xml:space="preserve"> </w:t>
            </w:r>
            <w:r w:rsidR="00421F1D" w:rsidRPr="00421F1D">
              <w:rPr>
                <w:rFonts w:ascii="Times New Roman" w:eastAsia="Times New Roman" w:hAnsi="Times New Roman"/>
                <w:bCs/>
                <w:sz w:val="28"/>
                <w:szCs w:val="28"/>
                <w:lang w:val="ro-RO"/>
              </w:rPr>
              <w:t xml:space="preserve">16/1-08/203 </w:t>
            </w:r>
            <w:r w:rsidR="001654B9">
              <w:rPr>
                <w:rFonts w:ascii="Times New Roman" w:eastAsia="Times New Roman" w:hAnsi="Times New Roman"/>
                <w:sz w:val="28"/>
                <w:szCs w:val="28"/>
                <w:lang w:val="ro-MD"/>
              </w:rPr>
              <w:t xml:space="preserve">din     </w:t>
            </w:r>
            <w:r w:rsidR="00421F1D" w:rsidRPr="00421F1D">
              <w:rPr>
                <w:rFonts w:ascii="Times New Roman" w:eastAsia="Times New Roman" w:hAnsi="Times New Roman"/>
                <w:bCs/>
                <w:sz w:val="28"/>
                <w:szCs w:val="28"/>
                <w:lang w:val="ro-RO"/>
              </w:rPr>
              <w:t>19.05.2022</w:t>
            </w:r>
            <w:r w:rsidR="001654B9">
              <w:rPr>
                <w:rFonts w:ascii="Times New Roman" w:eastAsia="Times New Roman" w:hAnsi="Times New Roman"/>
                <w:sz w:val="28"/>
                <w:szCs w:val="28"/>
                <w:lang w:val="ro-MD"/>
              </w:rPr>
              <w:t>), în proiectul Hotărârii, se reglementează, ca parte a auditului în scop de supraveghere</w:t>
            </w:r>
            <w:r w:rsidR="00E65F0C">
              <w:rPr>
                <w:rFonts w:ascii="Times New Roman" w:eastAsia="Times New Roman" w:hAnsi="Times New Roman"/>
                <w:sz w:val="28"/>
                <w:szCs w:val="28"/>
                <w:lang w:val="ro-MD"/>
              </w:rPr>
              <w:t>,</w:t>
            </w:r>
            <w:r w:rsidR="001654B9" w:rsidRPr="00421F1D">
              <w:rPr>
                <w:lang w:val="en-US"/>
              </w:rPr>
              <w:t xml:space="preserve"> </w:t>
            </w:r>
            <w:r w:rsidR="001654B9" w:rsidRPr="001654B9">
              <w:rPr>
                <w:rFonts w:ascii="Times New Roman" w:eastAsia="Times New Roman" w:hAnsi="Times New Roman"/>
                <w:sz w:val="28"/>
                <w:szCs w:val="28"/>
                <w:lang w:val="ro-MD"/>
              </w:rPr>
              <w:t>veridicitatea şi plenitudinea situaţiilor financiare specializate individuale şi consolidate, după caz, întocmite conform actelor normative ale autorității de supraveghere</w:t>
            </w:r>
            <w:r w:rsidR="001654B9">
              <w:rPr>
                <w:rFonts w:ascii="Times New Roman" w:eastAsia="Times New Roman" w:hAnsi="Times New Roman"/>
                <w:sz w:val="28"/>
                <w:szCs w:val="28"/>
                <w:lang w:val="ro-MD"/>
              </w:rPr>
              <w:t>,</w:t>
            </w:r>
            <w:r w:rsidR="00E65F0C">
              <w:rPr>
                <w:rFonts w:ascii="Times New Roman" w:eastAsia="Times New Roman" w:hAnsi="Times New Roman"/>
                <w:sz w:val="28"/>
                <w:szCs w:val="28"/>
                <w:lang w:val="ro-MD"/>
              </w:rPr>
              <w:t xml:space="preserve"> precum și a</w:t>
            </w:r>
            <w:r w:rsidR="00E65F0C" w:rsidRPr="00E65F0C">
              <w:rPr>
                <w:rFonts w:ascii="Times New Roman" w:eastAsia="Times New Roman" w:hAnsi="Times New Roman"/>
                <w:sz w:val="28"/>
                <w:szCs w:val="28"/>
                <w:lang w:val="ro-MD"/>
              </w:rPr>
              <w:t>specte</w:t>
            </w:r>
            <w:r w:rsidR="00E65F0C">
              <w:rPr>
                <w:rFonts w:ascii="Times New Roman" w:eastAsia="Times New Roman" w:hAnsi="Times New Roman"/>
                <w:sz w:val="28"/>
                <w:szCs w:val="28"/>
                <w:lang w:val="ro-MD"/>
              </w:rPr>
              <w:t>le</w:t>
            </w:r>
            <w:r w:rsidR="00E65F0C" w:rsidRPr="00E65F0C">
              <w:rPr>
                <w:rFonts w:ascii="Times New Roman" w:eastAsia="Times New Roman" w:hAnsi="Times New Roman"/>
                <w:sz w:val="28"/>
                <w:szCs w:val="28"/>
                <w:lang w:val="ro-MD"/>
              </w:rPr>
              <w:t xml:space="preserve"> ce urmează a fi detaliate în Raportul cu privire la auditul în scop de supraveghere</w:t>
            </w:r>
            <w:r w:rsidR="00E65F0C">
              <w:rPr>
                <w:rFonts w:ascii="Times New Roman" w:eastAsia="Times New Roman" w:hAnsi="Times New Roman"/>
                <w:sz w:val="28"/>
                <w:szCs w:val="28"/>
                <w:lang w:val="ro-MD"/>
              </w:rPr>
              <w:t>.</w:t>
            </w:r>
            <w:r w:rsidR="00C23C11">
              <w:rPr>
                <w:rFonts w:ascii="Times New Roman" w:eastAsia="Times New Roman" w:hAnsi="Times New Roman"/>
                <w:sz w:val="28"/>
                <w:szCs w:val="28"/>
                <w:lang w:val="ro-MD"/>
              </w:rPr>
              <w:t xml:space="preserve"> </w:t>
            </w:r>
            <w:r w:rsidR="00C23C11" w:rsidRPr="00C23C11">
              <w:rPr>
                <w:rFonts w:ascii="Times New Roman" w:eastAsia="Times New Roman" w:hAnsi="Times New Roman"/>
                <w:bCs/>
                <w:sz w:val="28"/>
                <w:szCs w:val="28"/>
                <w:lang w:val="ro-RO"/>
              </w:rPr>
              <w:t xml:space="preserve">Având în vedere că situațiile financiare specializate întocmite conform IFRS sunt mai comprehensive decât situațiile financiare cu scop general, precum și în scopul exercitării atribuțiilor de supraveghere, din perspectiva </w:t>
            </w:r>
            <w:r w:rsidR="00C23C11">
              <w:rPr>
                <w:rFonts w:ascii="Times New Roman" w:eastAsia="Times New Roman" w:hAnsi="Times New Roman"/>
                <w:bCs/>
                <w:sz w:val="28"/>
                <w:szCs w:val="28"/>
                <w:lang w:val="ro-RO"/>
              </w:rPr>
              <w:t>autorității de supraveghere</w:t>
            </w:r>
            <w:r w:rsidR="00C23C11" w:rsidRPr="00C23C11">
              <w:rPr>
                <w:rFonts w:ascii="Times New Roman" w:eastAsia="Times New Roman" w:hAnsi="Times New Roman"/>
                <w:bCs/>
                <w:sz w:val="28"/>
                <w:szCs w:val="28"/>
                <w:lang w:val="ro-RO"/>
              </w:rPr>
              <w:t>, se conturează necesitatea evaluării în cadrul misiunii de audit anume a situațiilor financiare specializate individuale și consolidate</w:t>
            </w:r>
            <w:r w:rsidR="00C23C11">
              <w:rPr>
                <w:rFonts w:ascii="Times New Roman" w:eastAsia="Times New Roman" w:hAnsi="Times New Roman"/>
                <w:bCs/>
                <w:sz w:val="28"/>
                <w:szCs w:val="28"/>
                <w:lang w:val="ro-RO"/>
              </w:rPr>
              <w:t>.</w:t>
            </w:r>
          </w:p>
          <w:p w14:paraId="635D6113" w14:textId="6CF9E1D6" w:rsidR="007A0F48" w:rsidRPr="002033EA" w:rsidRDefault="00B6304A" w:rsidP="00884867">
            <w:pPr>
              <w:pStyle w:val="ListParagraph"/>
              <w:tabs>
                <w:tab w:val="left" w:pos="3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lang w:val="ro-MD"/>
              </w:rPr>
            </w:pPr>
            <w:r>
              <w:rPr>
                <w:rFonts w:ascii="Times New Roman" w:eastAsia="Times New Roman" w:hAnsi="Times New Roman"/>
                <w:bCs/>
                <w:sz w:val="28"/>
                <w:szCs w:val="28"/>
                <w:lang w:val="ro-RO"/>
              </w:rPr>
              <w:t xml:space="preserve">Totodată </w:t>
            </w:r>
            <w:r w:rsidRPr="00B6304A">
              <w:rPr>
                <w:rFonts w:asciiTheme="minorHAnsi" w:eastAsiaTheme="minorHAnsi" w:hAnsiTheme="minorHAnsi" w:cstheme="minorBidi"/>
                <w:b/>
                <w:bCs/>
                <w:sz w:val="28"/>
                <w:szCs w:val="28"/>
                <w:lang w:val="ro-MD"/>
              </w:rPr>
              <w:t xml:space="preserve"> </w:t>
            </w:r>
            <w:r w:rsidRPr="00B6304A">
              <w:rPr>
                <w:rFonts w:ascii="Times New Roman" w:eastAsiaTheme="minorHAnsi" w:hAnsi="Times New Roman"/>
                <w:bCs/>
                <w:sz w:val="28"/>
                <w:szCs w:val="28"/>
                <w:lang w:val="ro-MD"/>
              </w:rPr>
              <w:t xml:space="preserve">proiectul </w:t>
            </w:r>
            <w:r w:rsidR="00736BA4">
              <w:rPr>
                <w:rFonts w:ascii="Times New Roman" w:eastAsiaTheme="minorHAnsi" w:hAnsi="Times New Roman"/>
                <w:bCs/>
                <w:sz w:val="28"/>
                <w:szCs w:val="28"/>
                <w:lang w:val="ro-MD"/>
              </w:rPr>
              <w:t xml:space="preserve">conturează </w:t>
            </w:r>
            <w:r w:rsidR="00736BA4">
              <w:rPr>
                <w:rFonts w:ascii="Times New Roman" w:eastAsia="Times New Roman" w:hAnsi="Times New Roman"/>
                <w:bCs/>
                <w:sz w:val="28"/>
                <w:szCs w:val="28"/>
                <w:lang w:val="ro-MD"/>
              </w:rPr>
              <w:t>a</w:t>
            </w:r>
            <w:r w:rsidRPr="00B6304A">
              <w:rPr>
                <w:rFonts w:ascii="Times New Roman" w:eastAsia="Times New Roman" w:hAnsi="Times New Roman"/>
                <w:bCs/>
                <w:sz w:val="28"/>
                <w:szCs w:val="28"/>
                <w:lang w:val="ro-MD"/>
              </w:rPr>
              <w:t>specte ce urmează a fi detaliate în Raportul cu privire la auditul situaţiilor financiare</w:t>
            </w:r>
            <w:r w:rsidRPr="00B6304A">
              <w:rPr>
                <w:rFonts w:ascii="Times New Roman" w:eastAsia="Times New Roman" w:hAnsi="Times New Roman"/>
                <w:bCs/>
                <w:sz w:val="28"/>
                <w:szCs w:val="28"/>
                <w:lang w:val="ro-RO"/>
              </w:rPr>
              <w:t xml:space="preserve"> </w:t>
            </w:r>
            <w:r w:rsidR="000E465A">
              <w:rPr>
                <w:rFonts w:ascii="Times New Roman" w:eastAsia="Times New Roman" w:hAnsi="Times New Roman"/>
                <w:bCs/>
                <w:sz w:val="28"/>
                <w:szCs w:val="28"/>
                <w:lang w:val="ro-RO"/>
              </w:rPr>
              <w:t>și</w:t>
            </w:r>
            <w:r w:rsidR="000E465A" w:rsidRPr="000E465A">
              <w:rPr>
                <w:lang w:val="en-US"/>
              </w:rPr>
              <w:t xml:space="preserve"> </w:t>
            </w:r>
            <w:r w:rsidR="000E465A" w:rsidRPr="000E465A">
              <w:rPr>
                <w:rFonts w:ascii="Times New Roman" w:eastAsia="Times New Roman" w:hAnsi="Times New Roman"/>
                <w:bCs/>
                <w:sz w:val="28"/>
                <w:szCs w:val="28"/>
                <w:lang w:val="ro-RO"/>
              </w:rPr>
              <w:t>Raportul cu privire la auditul în scop de supraveghere</w:t>
            </w:r>
            <w:r w:rsidR="000E465A">
              <w:rPr>
                <w:rFonts w:ascii="Times New Roman" w:eastAsia="Times New Roman" w:hAnsi="Times New Roman"/>
                <w:bCs/>
                <w:sz w:val="28"/>
                <w:szCs w:val="28"/>
                <w:lang w:val="ro-RO"/>
              </w:rPr>
              <w:t>,</w:t>
            </w:r>
            <w:r w:rsidR="000E465A" w:rsidRPr="000E465A">
              <w:rPr>
                <w:rFonts w:ascii="Times New Roman" w:eastAsia="Times New Roman" w:hAnsi="Times New Roman"/>
                <w:bCs/>
                <w:sz w:val="28"/>
                <w:szCs w:val="28"/>
                <w:lang w:val="ro-RO"/>
              </w:rPr>
              <w:t xml:space="preserve"> </w:t>
            </w:r>
            <w:r w:rsidRPr="00B6304A">
              <w:rPr>
                <w:rFonts w:asciiTheme="minorHAnsi" w:eastAsiaTheme="minorEastAsia" w:hAnsiTheme="minorHAnsi"/>
                <w:sz w:val="27"/>
                <w:szCs w:val="27"/>
                <w:lang w:val="ro-RO" w:eastAsia="ru-RU"/>
              </w:rPr>
              <w:t xml:space="preserve"> </w:t>
            </w:r>
            <w:r w:rsidRPr="00B6304A">
              <w:rPr>
                <w:rFonts w:ascii="Times New Roman" w:eastAsia="Times New Roman" w:hAnsi="Times New Roman"/>
                <w:bCs/>
                <w:sz w:val="28"/>
                <w:szCs w:val="28"/>
                <w:lang w:val="ro-RO"/>
              </w:rPr>
              <w:t xml:space="preserve">cerințele cu privire la informațiile conținute în Rapoartele de audit și termene de prezentare </w:t>
            </w:r>
            <w:r w:rsidR="000E465A">
              <w:rPr>
                <w:rFonts w:ascii="Times New Roman" w:eastAsia="Times New Roman" w:hAnsi="Times New Roman"/>
                <w:bCs/>
                <w:sz w:val="28"/>
                <w:szCs w:val="28"/>
                <w:lang w:val="ro-RO"/>
              </w:rPr>
              <w:t xml:space="preserve">și publicare a Rapoartelor (fiind însoțite la prezentare de </w:t>
            </w:r>
            <w:r w:rsidRPr="00B6304A">
              <w:rPr>
                <w:rFonts w:ascii="Times New Roman" w:eastAsia="Times New Roman" w:hAnsi="Times New Roman"/>
                <w:bCs/>
                <w:sz w:val="28"/>
                <w:szCs w:val="28"/>
                <w:lang w:val="ro-RO"/>
              </w:rPr>
              <w:t xml:space="preserve"> </w:t>
            </w:r>
            <w:r w:rsidR="000E465A" w:rsidRPr="000E465A">
              <w:rPr>
                <w:rFonts w:ascii="Times New Roman" w:eastAsia="Times New Roman" w:hAnsi="Times New Roman"/>
                <w:sz w:val="28"/>
                <w:szCs w:val="28"/>
                <w:lang w:val="ro-MD"/>
              </w:rPr>
              <w:t xml:space="preserve"> </w:t>
            </w:r>
            <w:r w:rsidR="000E465A" w:rsidRPr="000E465A">
              <w:rPr>
                <w:rFonts w:ascii="Times New Roman" w:eastAsia="Times New Roman" w:hAnsi="Times New Roman"/>
                <w:bCs/>
                <w:sz w:val="28"/>
                <w:szCs w:val="28"/>
                <w:lang w:val="ro-MD"/>
              </w:rPr>
              <w:t xml:space="preserve">scrisoarea adresată conducerii </w:t>
            </w:r>
            <w:r w:rsidR="000E465A">
              <w:rPr>
                <w:rFonts w:ascii="Times New Roman" w:eastAsia="Times New Roman" w:hAnsi="Times New Roman"/>
                <w:bCs/>
                <w:sz w:val="28"/>
                <w:szCs w:val="28"/>
                <w:lang w:val="ro-MD"/>
              </w:rPr>
              <w:t>și</w:t>
            </w:r>
            <w:r w:rsidR="000E465A" w:rsidRPr="000E465A">
              <w:rPr>
                <w:rFonts w:ascii="Times New Roman" w:eastAsia="Times New Roman" w:hAnsi="Times New Roman"/>
                <w:sz w:val="28"/>
                <w:szCs w:val="28"/>
                <w:lang w:val="ro-MD"/>
              </w:rPr>
              <w:t xml:space="preserve"> </w:t>
            </w:r>
            <w:r w:rsidR="000E465A" w:rsidRPr="000E465A">
              <w:rPr>
                <w:rFonts w:ascii="Times New Roman" w:eastAsia="Times New Roman" w:hAnsi="Times New Roman"/>
                <w:bCs/>
                <w:sz w:val="28"/>
                <w:szCs w:val="28"/>
                <w:lang w:val="ro-MD"/>
              </w:rPr>
              <w:t>Raportul/opinia semnată de către actuarul care a făcut parte din echipa de audit</w:t>
            </w:r>
            <w:r w:rsidR="00AD5033">
              <w:rPr>
                <w:rFonts w:ascii="Times New Roman" w:eastAsia="Times New Roman" w:hAnsi="Times New Roman"/>
                <w:bCs/>
                <w:sz w:val="28"/>
                <w:szCs w:val="28"/>
                <w:lang w:val="ro-MD"/>
              </w:rPr>
              <w:t>)</w:t>
            </w:r>
            <w:r w:rsidR="00B346D2">
              <w:rPr>
                <w:rFonts w:ascii="Times New Roman" w:eastAsia="Times New Roman" w:hAnsi="Times New Roman"/>
                <w:bCs/>
                <w:sz w:val="28"/>
                <w:szCs w:val="28"/>
                <w:lang w:val="ro-MD"/>
              </w:rPr>
              <w:t>.</w:t>
            </w:r>
            <w:r w:rsidR="000E465A" w:rsidRPr="000E465A">
              <w:rPr>
                <w:rFonts w:ascii="Times New Roman" w:eastAsia="Times New Roman" w:hAnsi="Times New Roman"/>
                <w:bCs/>
                <w:sz w:val="28"/>
                <w:szCs w:val="28"/>
                <w:lang w:val="ro-RO"/>
              </w:rPr>
              <w:t xml:space="preserve"> </w:t>
            </w:r>
            <w:r w:rsidR="007A0F48" w:rsidRPr="002033EA">
              <w:rPr>
                <w:rFonts w:ascii="Times New Roman" w:eastAsia="Times New Roman" w:hAnsi="Times New Roman"/>
                <w:sz w:val="28"/>
                <w:szCs w:val="28"/>
                <w:lang w:val="ro-MD"/>
              </w:rPr>
              <w:t xml:space="preserve">Suplimentar,  ținând cont de termenele necesare pentru procedurile de avizare și consultare publică a proiectului actului normativ și având în vedere că prevederile Legii nr. 92/2022 </w:t>
            </w:r>
            <w:r w:rsidR="002033EA" w:rsidRPr="002033EA">
              <w:rPr>
                <w:rFonts w:ascii="Times New Roman" w:eastAsia="Times New Roman" w:hAnsi="Times New Roman"/>
                <w:sz w:val="28"/>
                <w:szCs w:val="28"/>
                <w:lang w:val="ro-MD"/>
              </w:rPr>
              <w:t>au intrat</w:t>
            </w:r>
            <w:r w:rsidR="007A0F48" w:rsidRPr="002033EA">
              <w:rPr>
                <w:rFonts w:ascii="Times New Roman" w:eastAsia="Times New Roman" w:hAnsi="Times New Roman"/>
                <w:sz w:val="28"/>
                <w:szCs w:val="28"/>
                <w:lang w:val="ro-MD"/>
              </w:rPr>
              <w:t xml:space="preserve"> în vigoare </w:t>
            </w:r>
            <w:r w:rsidR="007A0F48" w:rsidRPr="002033EA">
              <w:rPr>
                <w:rFonts w:ascii="Times New Roman" w:eastAsia="Times New Roman" w:hAnsi="Times New Roman"/>
                <w:sz w:val="28"/>
                <w:szCs w:val="28"/>
                <w:lang w:val="ro-MD"/>
              </w:rPr>
              <w:lastRenderedPageBreak/>
              <w:t>începând cu 01.01.202</w:t>
            </w:r>
            <w:r w:rsidR="0051533B" w:rsidRPr="002033EA">
              <w:rPr>
                <w:rFonts w:ascii="Times New Roman" w:eastAsia="Times New Roman" w:hAnsi="Times New Roman"/>
                <w:sz w:val="28"/>
                <w:szCs w:val="28"/>
                <w:lang w:val="ro-MD"/>
              </w:rPr>
              <w:t>3</w:t>
            </w:r>
            <w:r w:rsidR="007A0F48" w:rsidRPr="002033EA">
              <w:rPr>
                <w:rFonts w:ascii="Times New Roman" w:eastAsia="Times New Roman" w:hAnsi="Times New Roman"/>
                <w:sz w:val="28"/>
                <w:szCs w:val="28"/>
                <w:lang w:val="ro-MD"/>
              </w:rPr>
              <w:t xml:space="preserve">, se propune stabilirea termenului de intrare în vigoare a Regulamentului </w:t>
            </w:r>
            <w:r w:rsidR="007A0F48" w:rsidRPr="002033EA">
              <w:rPr>
                <w:rFonts w:ascii="Times New Roman" w:hAnsi="Times New Roman"/>
                <w:sz w:val="28"/>
                <w:szCs w:val="28"/>
                <w:lang w:val="ro-MD"/>
              </w:rPr>
              <w:t>din data publicării în Monitorul Oficial al Republicii Moldova.</w:t>
            </w:r>
            <w:r w:rsidR="007A0F48" w:rsidRPr="002033EA">
              <w:rPr>
                <w:rFonts w:ascii="Times New Roman" w:eastAsia="Times New Roman" w:hAnsi="Times New Roman"/>
                <w:sz w:val="28"/>
                <w:szCs w:val="28"/>
                <w:lang w:val="ro-MD"/>
              </w:rPr>
              <w:t xml:space="preserve">  </w:t>
            </w:r>
          </w:p>
        </w:tc>
      </w:tr>
      <w:tr w:rsidR="00605A02" w:rsidRPr="002033EA" w14:paraId="6B7C157F" w14:textId="77777777" w:rsidTr="006E306A">
        <w:tc>
          <w:tcPr>
            <w:tcW w:w="9209" w:type="dxa"/>
            <w:shd w:val="clear" w:color="auto" w:fill="BFBFBF"/>
          </w:tcPr>
          <w:p w14:paraId="561129C4" w14:textId="0918C48E" w:rsidR="00A667FB" w:rsidRPr="002033EA" w:rsidRDefault="00A667FB" w:rsidP="00884867">
            <w:pPr>
              <w:pStyle w:val="ListParagraph"/>
              <w:numPr>
                <w:ilvl w:val="0"/>
                <w:numId w:val="8"/>
              </w:numPr>
              <w:spacing w:after="0" w:line="240" w:lineRule="auto"/>
              <w:jc w:val="center"/>
              <w:rPr>
                <w:rFonts w:ascii="Times New Roman" w:hAnsi="Times New Roman"/>
                <w:b/>
                <w:sz w:val="28"/>
                <w:szCs w:val="28"/>
                <w:lang w:val="ro-MD"/>
              </w:rPr>
            </w:pPr>
            <w:r w:rsidRPr="002033EA">
              <w:rPr>
                <w:rFonts w:ascii="Times New Roman" w:hAnsi="Times New Roman"/>
                <w:b/>
                <w:sz w:val="28"/>
                <w:szCs w:val="28"/>
                <w:lang w:val="ro-MD"/>
              </w:rPr>
              <w:lastRenderedPageBreak/>
              <w:t>Fundamentarea economico-financiară</w:t>
            </w:r>
          </w:p>
        </w:tc>
      </w:tr>
      <w:tr w:rsidR="00605A02" w:rsidRPr="00C329BD" w14:paraId="62501AF9" w14:textId="77777777" w:rsidTr="006E306A">
        <w:tc>
          <w:tcPr>
            <w:tcW w:w="9209" w:type="dxa"/>
          </w:tcPr>
          <w:p w14:paraId="1251AC6A" w14:textId="35AE5E88" w:rsidR="00A667FB" w:rsidRPr="002033EA" w:rsidRDefault="00A23699" w:rsidP="00884867">
            <w:pPr>
              <w:spacing w:after="0" w:line="240" w:lineRule="auto"/>
              <w:jc w:val="both"/>
              <w:rPr>
                <w:rFonts w:ascii="Times New Roman" w:hAnsi="Times New Roman"/>
                <w:sz w:val="28"/>
                <w:szCs w:val="28"/>
                <w:lang w:val="ro-MD"/>
              </w:rPr>
            </w:pPr>
            <w:r w:rsidRPr="002033EA">
              <w:rPr>
                <w:rFonts w:ascii="Times New Roman" w:hAnsi="Times New Roman"/>
                <w:bCs/>
                <w:sz w:val="28"/>
                <w:szCs w:val="28"/>
                <w:lang w:val="ro-MD" w:eastAsia="ro-RO"/>
              </w:rPr>
              <w:t xml:space="preserve"> </w:t>
            </w:r>
            <w:r w:rsidR="005669AF">
              <w:rPr>
                <w:rFonts w:ascii="Times New Roman" w:hAnsi="Times New Roman"/>
                <w:bCs/>
                <w:sz w:val="28"/>
                <w:szCs w:val="28"/>
                <w:lang w:val="ro-MD" w:eastAsia="ro-RO"/>
              </w:rPr>
              <w:t xml:space="preserve">Proiectul </w:t>
            </w:r>
            <w:r w:rsidRPr="002033EA">
              <w:rPr>
                <w:rFonts w:ascii="Times New Roman" w:hAnsi="Times New Roman"/>
                <w:sz w:val="28"/>
                <w:szCs w:val="28"/>
                <w:lang w:val="ro-MD"/>
              </w:rPr>
              <w:t>nu expun</w:t>
            </w:r>
            <w:r w:rsidR="005669AF">
              <w:rPr>
                <w:rFonts w:ascii="Times New Roman" w:hAnsi="Times New Roman"/>
                <w:sz w:val="28"/>
                <w:szCs w:val="28"/>
                <w:lang w:val="ro-MD"/>
              </w:rPr>
              <w:t>e</w:t>
            </w:r>
            <w:r w:rsidR="00A667FB" w:rsidRPr="002033EA">
              <w:rPr>
                <w:rFonts w:ascii="Times New Roman" w:hAnsi="Times New Roman"/>
                <w:sz w:val="28"/>
                <w:szCs w:val="28"/>
                <w:lang w:val="ro-MD"/>
              </w:rPr>
              <w:t xml:space="preserve"> statul (bugetul public național și bugetul autorității de supraveghere) la careva alocări (suplimentare) de resurse financiare.</w:t>
            </w:r>
          </w:p>
        </w:tc>
      </w:tr>
      <w:tr w:rsidR="00605A02" w:rsidRPr="00C329BD" w14:paraId="7E440DDA" w14:textId="77777777" w:rsidTr="006E306A">
        <w:tc>
          <w:tcPr>
            <w:tcW w:w="9209" w:type="dxa"/>
            <w:shd w:val="clear" w:color="auto" w:fill="BFBFBF"/>
          </w:tcPr>
          <w:p w14:paraId="2BFF5A9D" w14:textId="03AF0D72" w:rsidR="00A667FB" w:rsidRPr="002033EA" w:rsidRDefault="00A667FB" w:rsidP="00884867">
            <w:pPr>
              <w:pStyle w:val="ListParagraph"/>
              <w:numPr>
                <w:ilvl w:val="0"/>
                <w:numId w:val="8"/>
              </w:numPr>
              <w:spacing w:after="0" w:line="240" w:lineRule="auto"/>
              <w:jc w:val="center"/>
              <w:rPr>
                <w:rFonts w:ascii="Times New Roman" w:hAnsi="Times New Roman"/>
                <w:b/>
                <w:sz w:val="28"/>
                <w:szCs w:val="28"/>
                <w:lang w:val="ro-MD"/>
              </w:rPr>
            </w:pPr>
            <w:r w:rsidRPr="002033EA">
              <w:rPr>
                <w:rFonts w:ascii="Times New Roman" w:hAnsi="Times New Roman"/>
                <w:b/>
                <w:sz w:val="28"/>
                <w:szCs w:val="28"/>
                <w:lang w:val="ro-MD"/>
              </w:rPr>
              <w:t>Modul de încorporare a actului în cadrul normativ în vigoare</w:t>
            </w:r>
          </w:p>
        </w:tc>
      </w:tr>
      <w:tr w:rsidR="00605A02" w:rsidRPr="00C329BD" w14:paraId="53E90826" w14:textId="77777777" w:rsidTr="006E306A">
        <w:tc>
          <w:tcPr>
            <w:tcW w:w="9209" w:type="dxa"/>
            <w:shd w:val="clear" w:color="auto" w:fill="FFFFFF"/>
          </w:tcPr>
          <w:p w14:paraId="13D455B7" w14:textId="35A4CE7C" w:rsidR="00A667FB" w:rsidRPr="002033EA" w:rsidRDefault="005669AF" w:rsidP="00884867">
            <w:pPr>
              <w:spacing w:after="0" w:line="240" w:lineRule="auto"/>
              <w:jc w:val="both"/>
              <w:rPr>
                <w:rFonts w:ascii="Times New Roman" w:hAnsi="Times New Roman"/>
                <w:sz w:val="28"/>
                <w:szCs w:val="28"/>
                <w:lang w:val="ro-MD"/>
              </w:rPr>
            </w:pPr>
            <w:r>
              <w:rPr>
                <w:rFonts w:ascii="Times New Roman" w:hAnsi="Times New Roman"/>
                <w:sz w:val="28"/>
                <w:szCs w:val="28"/>
                <w:lang w:val="ro-MD"/>
              </w:rPr>
              <w:t>Proiectul</w:t>
            </w:r>
            <w:r w:rsidR="00246D10" w:rsidRPr="002033EA">
              <w:rPr>
                <w:rFonts w:ascii="Times New Roman" w:hAnsi="Times New Roman"/>
                <w:sz w:val="28"/>
                <w:szCs w:val="28"/>
                <w:lang w:val="ro-MD"/>
              </w:rPr>
              <w:t xml:space="preserve"> </w:t>
            </w:r>
            <w:r w:rsidR="00A667FB" w:rsidRPr="002033EA">
              <w:rPr>
                <w:rFonts w:ascii="Times New Roman" w:hAnsi="Times New Roman"/>
                <w:sz w:val="28"/>
                <w:szCs w:val="28"/>
                <w:lang w:val="ro-MD"/>
              </w:rPr>
              <w:t>nu afectează concepția generală ori caracterul unitar al actelor normative.</w:t>
            </w:r>
          </w:p>
        </w:tc>
      </w:tr>
      <w:tr w:rsidR="00605A02" w:rsidRPr="00C329BD" w14:paraId="0506BBDB" w14:textId="77777777" w:rsidTr="006E306A">
        <w:tc>
          <w:tcPr>
            <w:tcW w:w="9209" w:type="dxa"/>
            <w:shd w:val="clear" w:color="auto" w:fill="BFBFBF"/>
          </w:tcPr>
          <w:p w14:paraId="17ADE3BE" w14:textId="609AC670" w:rsidR="00A667FB" w:rsidRPr="002033EA" w:rsidRDefault="00A667FB" w:rsidP="00884867">
            <w:pPr>
              <w:pStyle w:val="ListParagraph"/>
              <w:numPr>
                <w:ilvl w:val="0"/>
                <w:numId w:val="8"/>
              </w:numPr>
              <w:spacing w:after="0" w:line="240" w:lineRule="auto"/>
              <w:jc w:val="center"/>
              <w:rPr>
                <w:rFonts w:ascii="Times New Roman" w:hAnsi="Times New Roman"/>
                <w:b/>
                <w:sz w:val="28"/>
                <w:szCs w:val="28"/>
                <w:lang w:val="ro-MD"/>
              </w:rPr>
            </w:pPr>
            <w:r w:rsidRPr="002033EA">
              <w:rPr>
                <w:rFonts w:ascii="Times New Roman" w:hAnsi="Times New Roman"/>
                <w:b/>
                <w:sz w:val="28"/>
                <w:szCs w:val="28"/>
                <w:lang w:val="ro-MD"/>
              </w:rPr>
              <w:t>Avizarea şi consultarea publică a proiectului</w:t>
            </w:r>
          </w:p>
        </w:tc>
      </w:tr>
      <w:tr w:rsidR="00605A02" w:rsidRPr="00C329BD" w14:paraId="2AA4DAD7" w14:textId="77777777" w:rsidTr="006E306A">
        <w:tc>
          <w:tcPr>
            <w:tcW w:w="9209" w:type="dxa"/>
            <w:shd w:val="clear" w:color="auto" w:fill="FFFFFF"/>
          </w:tcPr>
          <w:p w14:paraId="74974132" w14:textId="3FEBA799" w:rsidR="00831EF5" w:rsidRPr="002033EA" w:rsidRDefault="00831EF5" w:rsidP="00884867">
            <w:pPr>
              <w:pStyle w:val="NormalWeb"/>
              <w:ind w:firstLine="0"/>
              <w:rPr>
                <w:sz w:val="28"/>
                <w:szCs w:val="28"/>
                <w:lang w:val="ro-MD" w:eastAsia="en-US"/>
              </w:rPr>
            </w:pPr>
            <w:r w:rsidRPr="002033EA">
              <w:rPr>
                <w:sz w:val="28"/>
                <w:szCs w:val="28"/>
                <w:lang w:val="ro-MD" w:eastAsia="en-US"/>
              </w:rPr>
              <w:t>În virtutea prevederilor art.</w:t>
            </w:r>
            <w:r w:rsidR="002A0541" w:rsidRPr="002033EA">
              <w:rPr>
                <w:sz w:val="28"/>
                <w:szCs w:val="28"/>
                <w:lang w:val="ro-MD" w:eastAsia="en-US"/>
              </w:rPr>
              <w:t xml:space="preserve"> </w:t>
            </w:r>
            <w:r w:rsidRPr="002033EA">
              <w:rPr>
                <w:sz w:val="28"/>
                <w:szCs w:val="28"/>
                <w:lang w:val="ro-MD" w:eastAsia="en-US"/>
              </w:rPr>
              <w:t>32 din Legea nr.</w:t>
            </w:r>
            <w:r w:rsidR="002A0541" w:rsidRPr="002033EA">
              <w:rPr>
                <w:sz w:val="28"/>
                <w:szCs w:val="28"/>
                <w:lang w:val="ro-MD" w:eastAsia="en-US"/>
              </w:rPr>
              <w:t xml:space="preserve"> </w:t>
            </w:r>
            <w:r w:rsidR="006F30B0">
              <w:rPr>
                <w:sz w:val="28"/>
                <w:szCs w:val="28"/>
                <w:lang w:val="ro-MD" w:eastAsia="en-US"/>
              </w:rPr>
              <w:t>100/2017, proiectul</w:t>
            </w:r>
            <w:r w:rsidRPr="002033EA">
              <w:rPr>
                <w:sz w:val="28"/>
                <w:szCs w:val="28"/>
                <w:lang w:val="ro-MD" w:eastAsia="en-US"/>
              </w:rPr>
              <w:t xml:space="preserve">, însoțit de Notă informativă, </w:t>
            </w:r>
            <w:r w:rsidR="00074808" w:rsidRPr="002033EA">
              <w:rPr>
                <w:sz w:val="28"/>
                <w:szCs w:val="28"/>
                <w:lang w:val="ro-MD" w:eastAsia="en-US"/>
              </w:rPr>
              <w:t>este</w:t>
            </w:r>
            <w:r w:rsidRPr="002033EA">
              <w:rPr>
                <w:sz w:val="28"/>
                <w:szCs w:val="28"/>
                <w:lang w:val="ro-MD" w:eastAsia="en-US"/>
              </w:rPr>
              <w:t xml:space="preserve"> transmis spre avizare autorităţilor publice, instituţiilor interesate, şi supus consultărilor publice. </w:t>
            </w:r>
          </w:p>
          <w:p w14:paraId="6E616D23" w14:textId="1B69B5A6" w:rsidR="009232F2" w:rsidRPr="002033EA" w:rsidRDefault="00831EF5" w:rsidP="00884867">
            <w:pPr>
              <w:pStyle w:val="NormalWeb"/>
              <w:ind w:firstLine="0"/>
              <w:rPr>
                <w:sz w:val="28"/>
                <w:szCs w:val="28"/>
                <w:lang w:val="ro-MD" w:eastAsia="en-US"/>
              </w:rPr>
            </w:pPr>
            <w:r w:rsidRPr="002033EA">
              <w:rPr>
                <w:sz w:val="28"/>
                <w:szCs w:val="28"/>
                <w:lang w:val="ro-MD" w:eastAsia="en-US"/>
              </w:rPr>
              <w:t>În scopul respectării prevederilor Legii nr.</w:t>
            </w:r>
            <w:r w:rsidR="002A0541" w:rsidRPr="002033EA">
              <w:rPr>
                <w:sz w:val="28"/>
                <w:szCs w:val="28"/>
                <w:lang w:val="ro-MD" w:eastAsia="en-US"/>
              </w:rPr>
              <w:t xml:space="preserve"> </w:t>
            </w:r>
            <w:r w:rsidRPr="002033EA">
              <w:rPr>
                <w:sz w:val="28"/>
                <w:szCs w:val="28"/>
                <w:lang w:val="ro-MD" w:eastAsia="en-US"/>
              </w:rPr>
              <w:t>239/2008 privind transparenţa în procesul decizional, proiectul a fost plasat pe pagina web oficială  a autorității de supraveghere www.cnpf.md în directoriul „cadru normativ”, secțiunea „consultări publice”.</w:t>
            </w:r>
          </w:p>
        </w:tc>
      </w:tr>
      <w:tr w:rsidR="00605A02" w:rsidRPr="005669AF" w14:paraId="207A2234" w14:textId="77777777" w:rsidTr="006E306A">
        <w:tc>
          <w:tcPr>
            <w:tcW w:w="9209" w:type="dxa"/>
            <w:shd w:val="clear" w:color="auto" w:fill="BFBFBF"/>
          </w:tcPr>
          <w:p w14:paraId="1E398A44" w14:textId="13FC0E93" w:rsidR="00A667FB" w:rsidRPr="002033EA" w:rsidRDefault="005669AF" w:rsidP="00884867">
            <w:pPr>
              <w:pStyle w:val="NormalWeb"/>
              <w:ind w:left="360" w:firstLine="0"/>
              <w:jc w:val="center"/>
              <w:rPr>
                <w:b/>
                <w:sz w:val="28"/>
                <w:szCs w:val="28"/>
                <w:lang w:val="ro-MD" w:eastAsia="en-US"/>
              </w:rPr>
            </w:pPr>
            <w:r>
              <w:rPr>
                <w:b/>
                <w:sz w:val="28"/>
                <w:szCs w:val="28"/>
                <w:lang w:val="ro-MD" w:eastAsia="en-US"/>
              </w:rPr>
              <w:t>8.</w:t>
            </w:r>
            <w:r w:rsidR="007D6B49" w:rsidRPr="002033EA">
              <w:rPr>
                <w:b/>
                <w:sz w:val="28"/>
                <w:szCs w:val="28"/>
                <w:lang w:val="ro-MD" w:eastAsia="en-US"/>
              </w:rPr>
              <w:t xml:space="preserve"> </w:t>
            </w:r>
            <w:r w:rsidR="00A667FB" w:rsidRPr="002033EA">
              <w:rPr>
                <w:b/>
                <w:sz w:val="28"/>
                <w:szCs w:val="28"/>
                <w:lang w:val="ro-MD" w:eastAsia="en-US"/>
              </w:rPr>
              <w:t>Constatările expertizei juridice</w:t>
            </w:r>
          </w:p>
        </w:tc>
      </w:tr>
      <w:tr w:rsidR="00605A02" w:rsidRPr="005669AF" w14:paraId="0964101A" w14:textId="77777777" w:rsidTr="006E306A">
        <w:tc>
          <w:tcPr>
            <w:tcW w:w="9209" w:type="dxa"/>
            <w:shd w:val="clear" w:color="auto" w:fill="FFFFFF"/>
          </w:tcPr>
          <w:p w14:paraId="087EF405" w14:textId="496FA4AB" w:rsidR="00A667FB" w:rsidRPr="002033EA" w:rsidRDefault="00A667FB" w:rsidP="00884867">
            <w:pPr>
              <w:pStyle w:val="NormalWeb"/>
              <w:ind w:firstLine="0"/>
              <w:rPr>
                <w:sz w:val="28"/>
                <w:szCs w:val="28"/>
                <w:lang w:val="ro-MD" w:eastAsia="en-US"/>
              </w:rPr>
            </w:pPr>
            <w:r w:rsidRPr="002033EA">
              <w:rPr>
                <w:sz w:val="28"/>
                <w:szCs w:val="28"/>
                <w:lang w:val="ro-MD" w:eastAsia="en-US"/>
              </w:rPr>
              <w:t>Potrivit art.</w:t>
            </w:r>
            <w:r w:rsidR="00603DF6" w:rsidRPr="002033EA">
              <w:rPr>
                <w:sz w:val="28"/>
                <w:szCs w:val="28"/>
                <w:lang w:val="ro-MD" w:eastAsia="en-US"/>
              </w:rPr>
              <w:t xml:space="preserve"> </w:t>
            </w:r>
            <w:r w:rsidRPr="002033EA">
              <w:rPr>
                <w:sz w:val="28"/>
                <w:szCs w:val="28"/>
                <w:lang w:val="ro-MD" w:eastAsia="en-US"/>
              </w:rPr>
              <w:t>22 alin.</w:t>
            </w:r>
            <w:r w:rsidR="00603DF6" w:rsidRPr="002033EA">
              <w:rPr>
                <w:sz w:val="28"/>
                <w:szCs w:val="28"/>
                <w:lang w:val="ro-MD" w:eastAsia="en-US"/>
              </w:rPr>
              <w:t xml:space="preserve"> </w:t>
            </w:r>
            <w:r w:rsidRPr="002033EA">
              <w:rPr>
                <w:sz w:val="28"/>
                <w:szCs w:val="28"/>
                <w:lang w:val="ro-MD" w:eastAsia="en-US"/>
              </w:rPr>
              <w:t>(4) din Legea nr.</w:t>
            </w:r>
            <w:r w:rsidR="00603DF6" w:rsidRPr="002033EA">
              <w:rPr>
                <w:sz w:val="28"/>
                <w:szCs w:val="28"/>
                <w:lang w:val="ro-MD" w:eastAsia="en-US"/>
              </w:rPr>
              <w:t xml:space="preserve"> </w:t>
            </w:r>
            <w:r w:rsidRPr="002033EA">
              <w:rPr>
                <w:sz w:val="28"/>
                <w:szCs w:val="28"/>
                <w:lang w:val="ro-MD" w:eastAsia="en-US"/>
              </w:rPr>
              <w:t xml:space="preserve">192/1998, actele normative emise de </w:t>
            </w:r>
            <w:r w:rsidR="005669AF">
              <w:rPr>
                <w:sz w:val="28"/>
                <w:szCs w:val="28"/>
                <w:lang w:val="ro-MD" w:eastAsia="en-US"/>
              </w:rPr>
              <w:t>CNPF</w:t>
            </w:r>
            <w:r w:rsidRPr="002033EA">
              <w:rPr>
                <w:sz w:val="28"/>
                <w:szCs w:val="28"/>
                <w:lang w:val="ro-MD" w:eastAsia="en-US"/>
              </w:rPr>
              <w:t xml:space="preserve"> nu se supun expertizei juridice a Ministerului Justiţiei. </w:t>
            </w:r>
            <w:r w:rsidR="005669AF" w:rsidRPr="005669AF">
              <w:rPr>
                <w:rFonts w:ascii="Calibri" w:hAnsi="Calibri"/>
                <w:sz w:val="28"/>
                <w:szCs w:val="28"/>
                <w:lang w:val="ro-MD" w:eastAsia="en-US"/>
              </w:rPr>
              <w:t xml:space="preserve"> </w:t>
            </w:r>
            <w:r w:rsidR="005669AF" w:rsidRPr="005669AF">
              <w:rPr>
                <w:sz w:val="28"/>
                <w:szCs w:val="28"/>
                <w:lang w:val="ro-MD" w:eastAsia="en-US"/>
              </w:rPr>
              <w:t xml:space="preserve">Cu toate acestea, potrivit art. 22 alin. (5) din aceeași lege, CNPF poate solicita o opinie cu caracter consultativ din partea Ministerului Justiţiei. Autoritatea de supraveghere </w:t>
            </w:r>
            <w:r w:rsidRPr="002033EA">
              <w:rPr>
                <w:sz w:val="28"/>
                <w:szCs w:val="28"/>
                <w:lang w:val="ro-MD" w:eastAsia="en-US"/>
              </w:rPr>
              <w:t>va transmite actele sale normative, după adoptare, Ministerului Justiţiei spre a fi înregistrate în Registrul de stat al actelor juridice. Termenul de înregistrare nu va depăşi 3 zile lucrătoare.</w:t>
            </w:r>
          </w:p>
        </w:tc>
      </w:tr>
      <w:tr w:rsidR="00605A02" w:rsidRPr="005669AF" w14:paraId="09E74A9A" w14:textId="77777777" w:rsidTr="00DC3053">
        <w:trPr>
          <w:trHeight w:val="262"/>
        </w:trPr>
        <w:tc>
          <w:tcPr>
            <w:tcW w:w="9209" w:type="dxa"/>
            <w:shd w:val="clear" w:color="auto" w:fill="BFBFBF" w:themeFill="background1" w:themeFillShade="BF"/>
          </w:tcPr>
          <w:p w14:paraId="5BFCBCE3" w14:textId="5B0D0F4F" w:rsidR="00A667FB" w:rsidRPr="002033EA" w:rsidRDefault="005669AF" w:rsidP="00884867">
            <w:pPr>
              <w:pStyle w:val="NormalWeb"/>
              <w:ind w:left="360" w:firstLine="0"/>
              <w:jc w:val="center"/>
              <w:rPr>
                <w:b/>
                <w:sz w:val="28"/>
                <w:szCs w:val="28"/>
                <w:lang w:val="ro-MD" w:eastAsia="en-US"/>
              </w:rPr>
            </w:pPr>
            <w:r>
              <w:rPr>
                <w:b/>
                <w:sz w:val="28"/>
                <w:szCs w:val="28"/>
                <w:lang w:val="ro-MD" w:eastAsia="en-US"/>
              </w:rPr>
              <w:t>9.</w:t>
            </w:r>
            <w:r w:rsidR="007D6B49" w:rsidRPr="002033EA">
              <w:rPr>
                <w:b/>
                <w:sz w:val="28"/>
                <w:szCs w:val="28"/>
                <w:lang w:val="ro-MD" w:eastAsia="en-US"/>
              </w:rPr>
              <w:t xml:space="preserve"> </w:t>
            </w:r>
            <w:r>
              <w:rPr>
                <w:b/>
                <w:sz w:val="28"/>
                <w:szCs w:val="28"/>
                <w:lang w:val="ro-MD" w:eastAsia="en-US"/>
              </w:rPr>
              <w:t>Intrarea în vigoare</w:t>
            </w:r>
          </w:p>
        </w:tc>
      </w:tr>
      <w:tr w:rsidR="00605A02" w:rsidRPr="00C329BD" w14:paraId="054EA0FF" w14:textId="77777777" w:rsidTr="006E306A">
        <w:tc>
          <w:tcPr>
            <w:tcW w:w="9209" w:type="dxa"/>
            <w:shd w:val="clear" w:color="auto" w:fill="FFFFFF"/>
          </w:tcPr>
          <w:p w14:paraId="0925AC46" w14:textId="78419BFA" w:rsidR="00A667FB" w:rsidRPr="002033EA" w:rsidRDefault="005669AF" w:rsidP="00884867">
            <w:pPr>
              <w:pStyle w:val="NormalWeb"/>
              <w:ind w:firstLine="0"/>
              <w:rPr>
                <w:sz w:val="28"/>
                <w:szCs w:val="28"/>
                <w:lang w:val="ro-MD" w:eastAsia="en-US"/>
              </w:rPr>
            </w:pPr>
            <w:r w:rsidRPr="005669AF">
              <w:rPr>
                <w:sz w:val="28"/>
                <w:szCs w:val="28"/>
                <w:lang w:val="ro-MD" w:eastAsia="en-US"/>
              </w:rPr>
              <w:t xml:space="preserve">Ținând cont de termenele necesare pentru procedurile de avizare și consultare publică a proiectului actului normativ și având în vedere că prevederile Legii nr. 92/2022 intră în vigoare începând cu 01.01.2023, se propune stabilirea termenului de intrare în vigoare a Regulamentului din data publicării în Monitorul Oficial al Republicii Moldova.  </w:t>
            </w:r>
          </w:p>
        </w:tc>
      </w:tr>
    </w:tbl>
    <w:p w14:paraId="3F156577" w14:textId="53816F98" w:rsidR="00D65BA8" w:rsidRPr="002033EA" w:rsidRDefault="00D65BA8" w:rsidP="00884867">
      <w:pPr>
        <w:spacing w:after="0" w:line="240" w:lineRule="auto"/>
        <w:ind w:left="-284"/>
        <w:jc w:val="both"/>
        <w:rPr>
          <w:rFonts w:ascii="Times New Roman" w:hAnsi="Times New Roman"/>
          <w:b/>
          <w:sz w:val="28"/>
          <w:szCs w:val="28"/>
          <w:lang w:val="ro-MD"/>
        </w:rPr>
      </w:pPr>
    </w:p>
    <w:p w14:paraId="27A2FFF9" w14:textId="02DA314D" w:rsidR="002F2E63" w:rsidRPr="002033EA" w:rsidRDefault="002F2E63" w:rsidP="00884867">
      <w:pPr>
        <w:spacing w:after="0" w:line="240" w:lineRule="auto"/>
        <w:ind w:left="-284"/>
        <w:jc w:val="both"/>
        <w:rPr>
          <w:rFonts w:ascii="Times New Roman" w:hAnsi="Times New Roman"/>
          <w:b/>
          <w:sz w:val="28"/>
          <w:szCs w:val="28"/>
          <w:lang w:val="ro-MD"/>
        </w:rPr>
      </w:pPr>
    </w:p>
    <w:p w14:paraId="3EA20056" w14:textId="2C1DD593" w:rsidR="0096267F" w:rsidRDefault="0096267F" w:rsidP="00884867">
      <w:pPr>
        <w:spacing w:after="0" w:line="240" w:lineRule="auto"/>
        <w:rPr>
          <w:rFonts w:ascii="Times New Roman" w:hAnsi="Times New Roman"/>
          <w:b/>
          <w:sz w:val="24"/>
          <w:szCs w:val="24"/>
          <w:lang w:val="ro-MD"/>
        </w:rPr>
      </w:pPr>
    </w:p>
    <w:p w14:paraId="0F97405F" w14:textId="7C4333CC" w:rsidR="00C329BD" w:rsidRDefault="00C329BD" w:rsidP="00884867">
      <w:pPr>
        <w:spacing w:after="0" w:line="240" w:lineRule="auto"/>
        <w:rPr>
          <w:rFonts w:ascii="Times New Roman" w:hAnsi="Times New Roman"/>
          <w:b/>
          <w:sz w:val="24"/>
          <w:szCs w:val="24"/>
          <w:lang w:val="ro-MD"/>
        </w:rPr>
      </w:pPr>
    </w:p>
    <w:p w14:paraId="392724ED" w14:textId="167BE11A" w:rsidR="00C329BD" w:rsidRDefault="00C329BD" w:rsidP="00884867">
      <w:pPr>
        <w:spacing w:after="0" w:line="240" w:lineRule="auto"/>
        <w:rPr>
          <w:rFonts w:ascii="Times New Roman" w:hAnsi="Times New Roman"/>
          <w:b/>
          <w:sz w:val="24"/>
          <w:szCs w:val="24"/>
          <w:lang w:val="ro-MD"/>
        </w:rPr>
      </w:pPr>
    </w:p>
    <w:p w14:paraId="297771B9" w14:textId="77777777" w:rsidR="00C329BD" w:rsidRPr="00A91B85" w:rsidRDefault="00C329BD" w:rsidP="00884867">
      <w:pPr>
        <w:spacing w:after="0" w:line="240" w:lineRule="auto"/>
        <w:rPr>
          <w:rFonts w:ascii="Times New Roman" w:hAnsi="Times New Roman"/>
          <w:b/>
          <w:sz w:val="24"/>
          <w:szCs w:val="24"/>
          <w:lang w:val="ro-MD"/>
        </w:rPr>
      </w:pPr>
    </w:p>
    <w:sectPr w:rsidR="00C329BD" w:rsidRPr="00A91B85" w:rsidSect="00F40E5F">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284" w:left="1701" w:header="0" w:footer="57" w:gutter="3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D10A2" w14:textId="77777777" w:rsidR="00461519" w:rsidRDefault="00461519" w:rsidP="000769AB">
      <w:pPr>
        <w:spacing w:after="0" w:line="240" w:lineRule="auto"/>
      </w:pPr>
      <w:r>
        <w:separator/>
      </w:r>
    </w:p>
  </w:endnote>
  <w:endnote w:type="continuationSeparator" w:id="0">
    <w:p w14:paraId="4A23B790" w14:textId="77777777" w:rsidR="00461519" w:rsidRDefault="00461519" w:rsidP="00076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37163" w14:textId="77777777" w:rsidR="00AD5033" w:rsidRDefault="00AD5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9EE00" w14:textId="41DC525F" w:rsidR="00AD5033" w:rsidRDefault="00AD5033" w:rsidP="00AD5033">
    <w:pPr>
      <w:pStyle w:val="Footer"/>
      <w:jc w:val="right"/>
    </w:pPr>
  </w:p>
  <w:p w14:paraId="6896C2A5" w14:textId="3DAC5613" w:rsidR="00CE349C" w:rsidRPr="004C3FEB" w:rsidRDefault="00461519">
    <w:pPr>
      <w:pStyle w:val="Footer"/>
      <w:jc w:val="right"/>
      <w:rPr>
        <w:rFonts w:ascii="Times New Roman" w:hAnsi="Times New Roman"/>
      </w:rPr>
    </w:pPr>
    <w:sdt>
      <w:sdtPr>
        <w:id w:val="-681594519"/>
        <w:docPartObj>
          <w:docPartGallery w:val="Page Numbers (Bottom of Page)"/>
          <w:docPartUnique/>
        </w:docPartObj>
      </w:sdtPr>
      <w:sdtEndPr>
        <w:rPr>
          <w:rFonts w:ascii="Times New Roman" w:hAnsi="Times New Roman"/>
          <w:noProof/>
        </w:rPr>
      </w:sdtEndPr>
      <w:sdtContent>
        <w:r w:rsidR="00CE349C" w:rsidRPr="004C3FEB">
          <w:rPr>
            <w:rFonts w:ascii="Times New Roman" w:hAnsi="Times New Roman"/>
          </w:rPr>
          <w:fldChar w:fldCharType="begin"/>
        </w:r>
        <w:r w:rsidR="00CE349C" w:rsidRPr="004C3FEB">
          <w:rPr>
            <w:rFonts w:ascii="Times New Roman" w:hAnsi="Times New Roman"/>
          </w:rPr>
          <w:instrText xml:space="preserve"> PAGE   \* MERGEFORMAT </w:instrText>
        </w:r>
        <w:r w:rsidR="00CE349C" w:rsidRPr="004C3FEB">
          <w:rPr>
            <w:rFonts w:ascii="Times New Roman" w:hAnsi="Times New Roman"/>
          </w:rPr>
          <w:fldChar w:fldCharType="separate"/>
        </w:r>
        <w:r w:rsidR="00F86A0C">
          <w:rPr>
            <w:rFonts w:ascii="Times New Roman" w:hAnsi="Times New Roman"/>
            <w:noProof/>
          </w:rPr>
          <w:t>1</w:t>
        </w:r>
        <w:r w:rsidR="00CE349C" w:rsidRPr="004C3FEB">
          <w:rPr>
            <w:rFonts w:ascii="Times New Roman" w:hAnsi="Times New Roman"/>
            <w:noProof/>
          </w:rPr>
          <w:fldChar w:fldCharType="end"/>
        </w:r>
      </w:sdtContent>
    </w:sdt>
  </w:p>
  <w:p w14:paraId="3AA528A9" w14:textId="77777777" w:rsidR="00CE349C" w:rsidRDefault="00CE3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09114" w14:textId="77777777" w:rsidR="00AD5033" w:rsidRDefault="00AD5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A0E3A" w14:textId="77777777" w:rsidR="00461519" w:rsidRDefault="00461519" w:rsidP="000769AB">
      <w:pPr>
        <w:spacing w:after="0" w:line="240" w:lineRule="auto"/>
      </w:pPr>
      <w:r>
        <w:separator/>
      </w:r>
    </w:p>
  </w:footnote>
  <w:footnote w:type="continuationSeparator" w:id="0">
    <w:p w14:paraId="5EDC6B51" w14:textId="77777777" w:rsidR="00461519" w:rsidRDefault="00461519" w:rsidP="00076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2B048" w14:textId="77777777" w:rsidR="00AD5033" w:rsidRDefault="00AD5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EB07E" w14:textId="37B648DA" w:rsidR="00AD5033" w:rsidRDefault="00AD5033" w:rsidP="00AD5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F833C" w14:textId="77777777" w:rsidR="00AD5033" w:rsidRDefault="00AD5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FD9"/>
    <w:multiLevelType w:val="hybridMultilevel"/>
    <w:tmpl w:val="7F988B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7250E"/>
    <w:multiLevelType w:val="hybridMultilevel"/>
    <w:tmpl w:val="11E25BF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C239C9"/>
    <w:multiLevelType w:val="hybridMultilevel"/>
    <w:tmpl w:val="85441F5E"/>
    <w:lvl w:ilvl="0" w:tplc="51FC9E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82A11"/>
    <w:multiLevelType w:val="hybridMultilevel"/>
    <w:tmpl w:val="F6F4A2C8"/>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106581"/>
    <w:multiLevelType w:val="hybridMultilevel"/>
    <w:tmpl w:val="0D3AC266"/>
    <w:lvl w:ilvl="0" w:tplc="0409000F">
      <w:start w:val="1"/>
      <w:numFmt w:val="decimal"/>
      <w:lvlText w:val="%1."/>
      <w:lvlJc w:val="left"/>
      <w:pPr>
        <w:ind w:left="720" w:hanging="360"/>
      </w:pPr>
    </w:lvl>
    <w:lvl w:ilvl="1" w:tplc="A84AC4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4042E"/>
    <w:multiLevelType w:val="hybridMultilevel"/>
    <w:tmpl w:val="0302D21E"/>
    <w:lvl w:ilvl="0" w:tplc="DAC2CCF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126A94"/>
    <w:multiLevelType w:val="hybridMultilevel"/>
    <w:tmpl w:val="4A867936"/>
    <w:lvl w:ilvl="0" w:tplc="C4A0A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00CB4"/>
    <w:multiLevelType w:val="hybridMultilevel"/>
    <w:tmpl w:val="FAD6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53505"/>
    <w:multiLevelType w:val="hybridMultilevel"/>
    <w:tmpl w:val="41D61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D6798A"/>
    <w:multiLevelType w:val="hybridMultilevel"/>
    <w:tmpl w:val="82FA1938"/>
    <w:lvl w:ilvl="0" w:tplc="EA600A8C">
      <w:start w:val="1"/>
      <w:numFmt w:val="decimal"/>
      <w:lvlText w:val="%1."/>
      <w:lvlJc w:val="left"/>
      <w:pPr>
        <w:ind w:left="644" w:hanging="360"/>
      </w:pPr>
      <w:rPr>
        <w:rFonts w:hint="default"/>
        <w:b/>
        <w:strike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14D5DD9"/>
    <w:multiLevelType w:val="hybridMultilevel"/>
    <w:tmpl w:val="13921A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3BC3D73"/>
    <w:multiLevelType w:val="hybridMultilevel"/>
    <w:tmpl w:val="C94C1A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44673"/>
    <w:multiLevelType w:val="hybridMultilevel"/>
    <w:tmpl w:val="2C78476A"/>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6B376E2"/>
    <w:multiLevelType w:val="hybridMultilevel"/>
    <w:tmpl w:val="FC84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B1F43"/>
    <w:multiLevelType w:val="multilevel"/>
    <w:tmpl w:val="EFD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A4294A"/>
    <w:multiLevelType w:val="hybridMultilevel"/>
    <w:tmpl w:val="0C28B4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13E25"/>
    <w:multiLevelType w:val="hybridMultilevel"/>
    <w:tmpl w:val="C1CC5C94"/>
    <w:lvl w:ilvl="0" w:tplc="F7CE3F56">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36C9F"/>
    <w:multiLevelType w:val="hybridMultilevel"/>
    <w:tmpl w:val="4E80F656"/>
    <w:lvl w:ilvl="0" w:tplc="B50E660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9CE6FFF"/>
    <w:multiLevelType w:val="hybridMultilevel"/>
    <w:tmpl w:val="DEE0D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22121A"/>
    <w:multiLevelType w:val="hybridMultilevel"/>
    <w:tmpl w:val="32E0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7"/>
  </w:num>
  <w:num w:numId="4">
    <w:abstractNumId w:val="7"/>
  </w:num>
  <w:num w:numId="5">
    <w:abstractNumId w:val="9"/>
  </w:num>
  <w:num w:numId="6">
    <w:abstractNumId w:val="18"/>
  </w:num>
  <w:num w:numId="7">
    <w:abstractNumId w:val="12"/>
  </w:num>
  <w:num w:numId="8">
    <w:abstractNumId w:val="3"/>
  </w:num>
  <w:num w:numId="9">
    <w:abstractNumId w:val="5"/>
  </w:num>
  <w:num w:numId="10">
    <w:abstractNumId w:val="14"/>
  </w:num>
  <w:num w:numId="11">
    <w:abstractNumId w:val="2"/>
  </w:num>
  <w:num w:numId="12">
    <w:abstractNumId w:val="1"/>
  </w:num>
  <w:num w:numId="13">
    <w:abstractNumId w:val="11"/>
  </w:num>
  <w:num w:numId="14">
    <w:abstractNumId w:val="0"/>
  </w:num>
  <w:num w:numId="15">
    <w:abstractNumId w:val="6"/>
  </w:num>
  <w:num w:numId="16">
    <w:abstractNumId w:val="13"/>
  </w:num>
  <w:num w:numId="17">
    <w:abstractNumId w:val="19"/>
  </w:num>
  <w:num w:numId="18">
    <w:abstractNumId w:val="16"/>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06A"/>
    <w:rsid w:val="000004B3"/>
    <w:rsid w:val="0000375F"/>
    <w:rsid w:val="00003B2C"/>
    <w:rsid w:val="00016769"/>
    <w:rsid w:val="000223BB"/>
    <w:rsid w:val="00026471"/>
    <w:rsid w:val="00030631"/>
    <w:rsid w:val="0003074A"/>
    <w:rsid w:val="0003096D"/>
    <w:rsid w:val="00030A5B"/>
    <w:rsid w:val="00041805"/>
    <w:rsid w:val="00046FDB"/>
    <w:rsid w:val="00050325"/>
    <w:rsid w:val="00053DDC"/>
    <w:rsid w:val="00055AB0"/>
    <w:rsid w:val="00056595"/>
    <w:rsid w:val="0006071C"/>
    <w:rsid w:val="000653B4"/>
    <w:rsid w:val="0006712E"/>
    <w:rsid w:val="00074808"/>
    <w:rsid w:val="000769AB"/>
    <w:rsid w:val="00081A7C"/>
    <w:rsid w:val="00093A69"/>
    <w:rsid w:val="000A23AD"/>
    <w:rsid w:val="000A567E"/>
    <w:rsid w:val="000A5909"/>
    <w:rsid w:val="000B5252"/>
    <w:rsid w:val="000C2EBE"/>
    <w:rsid w:val="000D76BC"/>
    <w:rsid w:val="000E465A"/>
    <w:rsid w:val="000F4E6B"/>
    <w:rsid w:val="000F5F4B"/>
    <w:rsid w:val="000F6FC9"/>
    <w:rsid w:val="001055BB"/>
    <w:rsid w:val="0011036D"/>
    <w:rsid w:val="00111943"/>
    <w:rsid w:val="001170A2"/>
    <w:rsid w:val="00117E98"/>
    <w:rsid w:val="00121313"/>
    <w:rsid w:val="001218D7"/>
    <w:rsid w:val="00131EC5"/>
    <w:rsid w:val="00135576"/>
    <w:rsid w:val="00135E31"/>
    <w:rsid w:val="00147C10"/>
    <w:rsid w:val="001508E4"/>
    <w:rsid w:val="00151686"/>
    <w:rsid w:val="0015204D"/>
    <w:rsid w:val="00162E13"/>
    <w:rsid w:val="0016382A"/>
    <w:rsid w:val="00163A3B"/>
    <w:rsid w:val="00163E0D"/>
    <w:rsid w:val="001654B9"/>
    <w:rsid w:val="00167E22"/>
    <w:rsid w:val="001706C5"/>
    <w:rsid w:val="00170F2B"/>
    <w:rsid w:val="00171C6E"/>
    <w:rsid w:val="0017399B"/>
    <w:rsid w:val="001836D6"/>
    <w:rsid w:val="00183AA2"/>
    <w:rsid w:val="0019040B"/>
    <w:rsid w:val="00192CA3"/>
    <w:rsid w:val="001941E6"/>
    <w:rsid w:val="001944C2"/>
    <w:rsid w:val="001979D4"/>
    <w:rsid w:val="001A42C9"/>
    <w:rsid w:val="001A74C9"/>
    <w:rsid w:val="001B0209"/>
    <w:rsid w:val="001B1795"/>
    <w:rsid w:val="001B447E"/>
    <w:rsid w:val="001B51AE"/>
    <w:rsid w:val="001B5D63"/>
    <w:rsid w:val="001C1F77"/>
    <w:rsid w:val="001C2DD1"/>
    <w:rsid w:val="001D0AAE"/>
    <w:rsid w:val="001D3F3C"/>
    <w:rsid w:val="001D75FC"/>
    <w:rsid w:val="001E61D9"/>
    <w:rsid w:val="001F3A8B"/>
    <w:rsid w:val="001F4970"/>
    <w:rsid w:val="001F5405"/>
    <w:rsid w:val="001F69C9"/>
    <w:rsid w:val="002033EA"/>
    <w:rsid w:val="0021100C"/>
    <w:rsid w:val="00211A55"/>
    <w:rsid w:val="00215790"/>
    <w:rsid w:val="00217C5A"/>
    <w:rsid w:val="002247E2"/>
    <w:rsid w:val="002264AB"/>
    <w:rsid w:val="00230FA5"/>
    <w:rsid w:val="00241304"/>
    <w:rsid w:val="00241AC2"/>
    <w:rsid w:val="00243F90"/>
    <w:rsid w:val="002451CE"/>
    <w:rsid w:val="00246D10"/>
    <w:rsid w:val="002476DF"/>
    <w:rsid w:val="002512BE"/>
    <w:rsid w:val="0025286A"/>
    <w:rsid w:val="00255CDF"/>
    <w:rsid w:val="00256903"/>
    <w:rsid w:val="002730AD"/>
    <w:rsid w:val="0027705F"/>
    <w:rsid w:val="002A0541"/>
    <w:rsid w:val="002A615F"/>
    <w:rsid w:val="002B1231"/>
    <w:rsid w:val="002B3293"/>
    <w:rsid w:val="002B61A6"/>
    <w:rsid w:val="002C0AA4"/>
    <w:rsid w:val="002D016E"/>
    <w:rsid w:val="002D2559"/>
    <w:rsid w:val="002D4F28"/>
    <w:rsid w:val="002D5E04"/>
    <w:rsid w:val="002D6C99"/>
    <w:rsid w:val="002E1035"/>
    <w:rsid w:val="002E201D"/>
    <w:rsid w:val="002E4168"/>
    <w:rsid w:val="002E4398"/>
    <w:rsid w:val="002F0841"/>
    <w:rsid w:val="002F2E63"/>
    <w:rsid w:val="002F44E6"/>
    <w:rsid w:val="002F47CF"/>
    <w:rsid w:val="002F5497"/>
    <w:rsid w:val="002F60E7"/>
    <w:rsid w:val="00302D12"/>
    <w:rsid w:val="00310F43"/>
    <w:rsid w:val="00313062"/>
    <w:rsid w:val="00322B75"/>
    <w:rsid w:val="00326ABF"/>
    <w:rsid w:val="003272B1"/>
    <w:rsid w:val="00330C19"/>
    <w:rsid w:val="00332A5D"/>
    <w:rsid w:val="00334FD0"/>
    <w:rsid w:val="00336389"/>
    <w:rsid w:val="0034162E"/>
    <w:rsid w:val="003431C0"/>
    <w:rsid w:val="00343AF6"/>
    <w:rsid w:val="00353FD0"/>
    <w:rsid w:val="00354E5B"/>
    <w:rsid w:val="00360DD7"/>
    <w:rsid w:val="0036225D"/>
    <w:rsid w:val="003632FC"/>
    <w:rsid w:val="00372D24"/>
    <w:rsid w:val="0037761A"/>
    <w:rsid w:val="0038094F"/>
    <w:rsid w:val="00383AFE"/>
    <w:rsid w:val="00386D91"/>
    <w:rsid w:val="00387609"/>
    <w:rsid w:val="00394B3A"/>
    <w:rsid w:val="00395F26"/>
    <w:rsid w:val="003A1ABB"/>
    <w:rsid w:val="003A2D45"/>
    <w:rsid w:val="003A6CDD"/>
    <w:rsid w:val="003A7FD1"/>
    <w:rsid w:val="003C00F9"/>
    <w:rsid w:val="003C02D6"/>
    <w:rsid w:val="003C4E10"/>
    <w:rsid w:val="003C6AEA"/>
    <w:rsid w:val="003D1990"/>
    <w:rsid w:val="003D1AAF"/>
    <w:rsid w:val="003E2017"/>
    <w:rsid w:val="003E2A8A"/>
    <w:rsid w:val="003E718A"/>
    <w:rsid w:val="003E7D96"/>
    <w:rsid w:val="003F04FB"/>
    <w:rsid w:val="003F0863"/>
    <w:rsid w:val="003F7AF2"/>
    <w:rsid w:val="00406362"/>
    <w:rsid w:val="00407BDB"/>
    <w:rsid w:val="00410152"/>
    <w:rsid w:val="004118E1"/>
    <w:rsid w:val="00413C33"/>
    <w:rsid w:val="00414AE1"/>
    <w:rsid w:val="00417F8B"/>
    <w:rsid w:val="00421F1D"/>
    <w:rsid w:val="004223FD"/>
    <w:rsid w:val="00433B75"/>
    <w:rsid w:val="00433F92"/>
    <w:rsid w:val="00441A8D"/>
    <w:rsid w:val="00443367"/>
    <w:rsid w:val="00445B8B"/>
    <w:rsid w:val="00456F99"/>
    <w:rsid w:val="00461519"/>
    <w:rsid w:val="004631BF"/>
    <w:rsid w:val="00465BA1"/>
    <w:rsid w:val="004703C7"/>
    <w:rsid w:val="00471DA8"/>
    <w:rsid w:val="00475085"/>
    <w:rsid w:val="00475D38"/>
    <w:rsid w:val="00482885"/>
    <w:rsid w:val="00483D01"/>
    <w:rsid w:val="004846E4"/>
    <w:rsid w:val="00485003"/>
    <w:rsid w:val="0048578E"/>
    <w:rsid w:val="0049530F"/>
    <w:rsid w:val="004A35AA"/>
    <w:rsid w:val="004B32B0"/>
    <w:rsid w:val="004B3743"/>
    <w:rsid w:val="004B5C62"/>
    <w:rsid w:val="004B5EF3"/>
    <w:rsid w:val="004C0EC5"/>
    <w:rsid w:val="004C0F71"/>
    <w:rsid w:val="004C1057"/>
    <w:rsid w:val="004C3FEB"/>
    <w:rsid w:val="004C637C"/>
    <w:rsid w:val="004D3F8A"/>
    <w:rsid w:val="004E1952"/>
    <w:rsid w:val="004F2184"/>
    <w:rsid w:val="004F666A"/>
    <w:rsid w:val="005116BF"/>
    <w:rsid w:val="00511F7F"/>
    <w:rsid w:val="00515303"/>
    <w:rsid w:val="0051533B"/>
    <w:rsid w:val="005221BB"/>
    <w:rsid w:val="00523005"/>
    <w:rsid w:val="005252FC"/>
    <w:rsid w:val="0053315A"/>
    <w:rsid w:val="00535C3A"/>
    <w:rsid w:val="00553D71"/>
    <w:rsid w:val="005544C1"/>
    <w:rsid w:val="005550A3"/>
    <w:rsid w:val="00555A85"/>
    <w:rsid w:val="00556FB2"/>
    <w:rsid w:val="005570C6"/>
    <w:rsid w:val="00557926"/>
    <w:rsid w:val="00560870"/>
    <w:rsid w:val="00561F97"/>
    <w:rsid w:val="005669AF"/>
    <w:rsid w:val="005672A8"/>
    <w:rsid w:val="00573416"/>
    <w:rsid w:val="005806CD"/>
    <w:rsid w:val="00585A85"/>
    <w:rsid w:val="0059168A"/>
    <w:rsid w:val="005A3456"/>
    <w:rsid w:val="005A4158"/>
    <w:rsid w:val="005A5C80"/>
    <w:rsid w:val="005B0D0A"/>
    <w:rsid w:val="005B269C"/>
    <w:rsid w:val="005B7EAE"/>
    <w:rsid w:val="005C1907"/>
    <w:rsid w:val="005C225B"/>
    <w:rsid w:val="005C30B6"/>
    <w:rsid w:val="005C39AC"/>
    <w:rsid w:val="005C48DA"/>
    <w:rsid w:val="005C4BB1"/>
    <w:rsid w:val="005D0CB3"/>
    <w:rsid w:val="005D4E3A"/>
    <w:rsid w:val="005E211D"/>
    <w:rsid w:val="005E3652"/>
    <w:rsid w:val="005F1E31"/>
    <w:rsid w:val="005F2F02"/>
    <w:rsid w:val="005F79E4"/>
    <w:rsid w:val="00601FE4"/>
    <w:rsid w:val="00602CF4"/>
    <w:rsid w:val="00603DF6"/>
    <w:rsid w:val="00605208"/>
    <w:rsid w:val="00605A02"/>
    <w:rsid w:val="006068FD"/>
    <w:rsid w:val="006121DD"/>
    <w:rsid w:val="00613683"/>
    <w:rsid w:val="006157AC"/>
    <w:rsid w:val="0062258C"/>
    <w:rsid w:val="006268BF"/>
    <w:rsid w:val="006325ED"/>
    <w:rsid w:val="0063361F"/>
    <w:rsid w:val="0063572B"/>
    <w:rsid w:val="00636A2A"/>
    <w:rsid w:val="00637886"/>
    <w:rsid w:val="006430DD"/>
    <w:rsid w:val="00644B83"/>
    <w:rsid w:val="00647366"/>
    <w:rsid w:val="0065163E"/>
    <w:rsid w:val="006551A9"/>
    <w:rsid w:val="006562F8"/>
    <w:rsid w:val="006608CD"/>
    <w:rsid w:val="006625A5"/>
    <w:rsid w:val="006636A8"/>
    <w:rsid w:val="00666104"/>
    <w:rsid w:val="0067703A"/>
    <w:rsid w:val="00681274"/>
    <w:rsid w:val="00682920"/>
    <w:rsid w:val="006848C9"/>
    <w:rsid w:val="00694DB8"/>
    <w:rsid w:val="006960F1"/>
    <w:rsid w:val="006A06A1"/>
    <w:rsid w:val="006A0B40"/>
    <w:rsid w:val="006A31E9"/>
    <w:rsid w:val="006A762A"/>
    <w:rsid w:val="006B541C"/>
    <w:rsid w:val="006C03CB"/>
    <w:rsid w:val="006C0C10"/>
    <w:rsid w:val="006C0F05"/>
    <w:rsid w:val="006C2C0E"/>
    <w:rsid w:val="006D3784"/>
    <w:rsid w:val="006E14E2"/>
    <w:rsid w:val="006E306A"/>
    <w:rsid w:val="006E7974"/>
    <w:rsid w:val="006E7D34"/>
    <w:rsid w:val="006F2C30"/>
    <w:rsid w:val="006F30B0"/>
    <w:rsid w:val="006F4D34"/>
    <w:rsid w:val="006F5545"/>
    <w:rsid w:val="00700DF9"/>
    <w:rsid w:val="0070420C"/>
    <w:rsid w:val="007116FE"/>
    <w:rsid w:val="0071245F"/>
    <w:rsid w:val="00716318"/>
    <w:rsid w:val="00720E06"/>
    <w:rsid w:val="0072370C"/>
    <w:rsid w:val="00724228"/>
    <w:rsid w:val="0073562E"/>
    <w:rsid w:val="00735BBF"/>
    <w:rsid w:val="00736BA4"/>
    <w:rsid w:val="007377AB"/>
    <w:rsid w:val="00740DB5"/>
    <w:rsid w:val="007413A5"/>
    <w:rsid w:val="007455D7"/>
    <w:rsid w:val="00745CA6"/>
    <w:rsid w:val="00750788"/>
    <w:rsid w:val="0075459F"/>
    <w:rsid w:val="00754CED"/>
    <w:rsid w:val="0075610E"/>
    <w:rsid w:val="0076179D"/>
    <w:rsid w:val="00765551"/>
    <w:rsid w:val="00765772"/>
    <w:rsid w:val="00773231"/>
    <w:rsid w:val="00776E6D"/>
    <w:rsid w:val="00777E3A"/>
    <w:rsid w:val="007831FD"/>
    <w:rsid w:val="007849DD"/>
    <w:rsid w:val="0078763D"/>
    <w:rsid w:val="007A0F48"/>
    <w:rsid w:val="007A5347"/>
    <w:rsid w:val="007A5C2C"/>
    <w:rsid w:val="007B0AA5"/>
    <w:rsid w:val="007B0C93"/>
    <w:rsid w:val="007B528E"/>
    <w:rsid w:val="007C0C98"/>
    <w:rsid w:val="007C28BF"/>
    <w:rsid w:val="007C64F8"/>
    <w:rsid w:val="007C715B"/>
    <w:rsid w:val="007D0E90"/>
    <w:rsid w:val="007D2C90"/>
    <w:rsid w:val="007D3C70"/>
    <w:rsid w:val="007D3DAB"/>
    <w:rsid w:val="007D5ADB"/>
    <w:rsid w:val="007D6B49"/>
    <w:rsid w:val="007E3347"/>
    <w:rsid w:val="007E7BEB"/>
    <w:rsid w:val="007F1328"/>
    <w:rsid w:val="007F1337"/>
    <w:rsid w:val="007F53AD"/>
    <w:rsid w:val="00800994"/>
    <w:rsid w:val="00803EC8"/>
    <w:rsid w:val="00804D06"/>
    <w:rsid w:val="00805BEA"/>
    <w:rsid w:val="0080613B"/>
    <w:rsid w:val="008123A5"/>
    <w:rsid w:val="00812E7B"/>
    <w:rsid w:val="00813D94"/>
    <w:rsid w:val="008178D5"/>
    <w:rsid w:val="0082167C"/>
    <w:rsid w:val="00821FB5"/>
    <w:rsid w:val="0082596B"/>
    <w:rsid w:val="00827B7B"/>
    <w:rsid w:val="00830671"/>
    <w:rsid w:val="00831EF5"/>
    <w:rsid w:val="00841CD8"/>
    <w:rsid w:val="00843713"/>
    <w:rsid w:val="008437D5"/>
    <w:rsid w:val="0084741F"/>
    <w:rsid w:val="00850B4E"/>
    <w:rsid w:val="00853F20"/>
    <w:rsid w:val="0085777C"/>
    <w:rsid w:val="008668C7"/>
    <w:rsid w:val="00866C89"/>
    <w:rsid w:val="00876009"/>
    <w:rsid w:val="00877A1D"/>
    <w:rsid w:val="0088107F"/>
    <w:rsid w:val="00884867"/>
    <w:rsid w:val="00885604"/>
    <w:rsid w:val="00886CB0"/>
    <w:rsid w:val="008871F2"/>
    <w:rsid w:val="00891FB8"/>
    <w:rsid w:val="0089388A"/>
    <w:rsid w:val="00897156"/>
    <w:rsid w:val="008A26AE"/>
    <w:rsid w:val="008A3225"/>
    <w:rsid w:val="008A693A"/>
    <w:rsid w:val="008B11C0"/>
    <w:rsid w:val="008B1570"/>
    <w:rsid w:val="008B3418"/>
    <w:rsid w:val="008B6144"/>
    <w:rsid w:val="008B7AD6"/>
    <w:rsid w:val="008C31AB"/>
    <w:rsid w:val="008C4FD4"/>
    <w:rsid w:val="008C711F"/>
    <w:rsid w:val="008E3AB0"/>
    <w:rsid w:val="008E4D3C"/>
    <w:rsid w:val="008E5A49"/>
    <w:rsid w:val="008F727E"/>
    <w:rsid w:val="00901898"/>
    <w:rsid w:val="009025F1"/>
    <w:rsid w:val="00903C24"/>
    <w:rsid w:val="00906528"/>
    <w:rsid w:val="0090712A"/>
    <w:rsid w:val="0091233A"/>
    <w:rsid w:val="009170A0"/>
    <w:rsid w:val="00921CAC"/>
    <w:rsid w:val="009232F2"/>
    <w:rsid w:val="00923D54"/>
    <w:rsid w:val="0092520F"/>
    <w:rsid w:val="009265C8"/>
    <w:rsid w:val="009313EC"/>
    <w:rsid w:val="00931447"/>
    <w:rsid w:val="0093237E"/>
    <w:rsid w:val="009428E0"/>
    <w:rsid w:val="00944289"/>
    <w:rsid w:val="00945B14"/>
    <w:rsid w:val="0095174D"/>
    <w:rsid w:val="00954551"/>
    <w:rsid w:val="0096134C"/>
    <w:rsid w:val="009622BA"/>
    <w:rsid w:val="0096267F"/>
    <w:rsid w:val="009637AB"/>
    <w:rsid w:val="0096482C"/>
    <w:rsid w:val="0096727F"/>
    <w:rsid w:val="0098767E"/>
    <w:rsid w:val="009901C3"/>
    <w:rsid w:val="009923F0"/>
    <w:rsid w:val="0099267A"/>
    <w:rsid w:val="009958EE"/>
    <w:rsid w:val="009A0F41"/>
    <w:rsid w:val="009A37D1"/>
    <w:rsid w:val="009A3C0D"/>
    <w:rsid w:val="009A5FDE"/>
    <w:rsid w:val="009A7EE8"/>
    <w:rsid w:val="009B1B3B"/>
    <w:rsid w:val="009B5431"/>
    <w:rsid w:val="009D0678"/>
    <w:rsid w:val="009D15C5"/>
    <w:rsid w:val="009D36B3"/>
    <w:rsid w:val="009D5303"/>
    <w:rsid w:val="009D5479"/>
    <w:rsid w:val="009F4244"/>
    <w:rsid w:val="009F5434"/>
    <w:rsid w:val="009F7F93"/>
    <w:rsid w:val="00A00DE9"/>
    <w:rsid w:val="00A11E57"/>
    <w:rsid w:val="00A12776"/>
    <w:rsid w:val="00A20C56"/>
    <w:rsid w:val="00A23699"/>
    <w:rsid w:val="00A2568A"/>
    <w:rsid w:val="00A27AA6"/>
    <w:rsid w:val="00A3313D"/>
    <w:rsid w:val="00A51B7E"/>
    <w:rsid w:val="00A56ED2"/>
    <w:rsid w:val="00A61BD7"/>
    <w:rsid w:val="00A64FF3"/>
    <w:rsid w:val="00A667FB"/>
    <w:rsid w:val="00A72B2B"/>
    <w:rsid w:val="00A731D1"/>
    <w:rsid w:val="00A74603"/>
    <w:rsid w:val="00A81FDC"/>
    <w:rsid w:val="00A82AD3"/>
    <w:rsid w:val="00A848F8"/>
    <w:rsid w:val="00A858F4"/>
    <w:rsid w:val="00A91B85"/>
    <w:rsid w:val="00A9534A"/>
    <w:rsid w:val="00AA1D9E"/>
    <w:rsid w:val="00AA2DED"/>
    <w:rsid w:val="00AA3402"/>
    <w:rsid w:val="00AA5D15"/>
    <w:rsid w:val="00AA68C2"/>
    <w:rsid w:val="00AB5860"/>
    <w:rsid w:val="00AC3A93"/>
    <w:rsid w:val="00AC4668"/>
    <w:rsid w:val="00AD04FB"/>
    <w:rsid w:val="00AD1277"/>
    <w:rsid w:val="00AD17E0"/>
    <w:rsid w:val="00AD2C98"/>
    <w:rsid w:val="00AD3821"/>
    <w:rsid w:val="00AD5033"/>
    <w:rsid w:val="00AE19DF"/>
    <w:rsid w:val="00AE44C2"/>
    <w:rsid w:val="00AE4761"/>
    <w:rsid w:val="00AF0700"/>
    <w:rsid w:val="00AF0BC3"/>
    <w:rsid w:val="00AF5985"/>
    <w:rsid w:val="00AF7579"/>
    <w:rsid w:val="00B003C4"/>
    <w:rsid w:val="00B03D4C"/>
    <w:rsid w:val="00B04E36"/>
    <w:rsid w:val="00B06603"/>
    <w:rsid w:val="00B0689C"/>
    <w:rsid w:val="00B167C6"/>
    <w:rsid w:val="00B16C88"/>
    <w:rsid w:val="00B20F0E"/>
    <w:rsid w:val="00B23A8A"/>
    <w:rsid w:val="00B30AAE"/>
    <w:rsid w:val="00B32C93"/>
    <w:rsid w:val="00B346D2"/>
    <w:rsid w:val="00B358EC"/>
    <w:rsid w:val="00B52311"/>
    <w:rsid w:val="00B52575"/>
    <w:rsid w:val="00B60274"/>
    <w:rsid w:val="00B6304A"/>
    <w:rsid w:val="00B7560A"/>
    <w:rsid w:val="00B7578B"/>
    <w:rsid w:val="00B77E59"/>
    <w:rsid w:val="00B84017"/>
    <w:rsid w:val="00B876A3"/>
    <w:rsid w:val="00B94EF6"/>
    <w:rsid w:val="00B977EC"/>
    <w:rsid w:val="00BA3DDA"/>
    <w:rsid w:val="00BA4740"/>
    <w:rsid w:val="00BA475B"/>
    <w:rsid w:val="00BB1831"/>
    <w:rsid w:val="00BC05F1"/>
    <w:rsid w:val="00BC14D7"/>
    <w:rsid w:val="00BC206E"/>
    <w:rsid w:val="00BD64FC"/>
    <w:rsid w:val="00BE0DF2"/>
    <w:rsid w:val="00BE11C0"/>
    <w:rsid w:val="00BF6F3D"/>
    <w:rsid w:val="00BF77D0"/>
    <w:rsid w:val="00BF7955"/>
    <w:rsid w:val="00C01151"/>
    <w:rsid w:val="00C07DF5"/>
    <w:rsid w:val="00C10FAA"/>
    <w:rsid w:val="00C11D3F"/>
    <w:rsid w:val="00C123AB"/>
    <w:rsid w:val="00C149E8"/>
    <w:rsid w:val="00C236DD"/>
    <w:rsid w:val="00C23C11"/>
    <w:rsid w:val="00C27BB6"/>
    <w:rsid w:val="00C329BD"/>
    <w:rsid w:val="00C3307E"/>
    <w:rsid w:val="00C35CE2"/>
    <w:rsid w:val="00C4756B"/>
    <w:rsid w:val="00C47603"/>
    <w:rsid w:val="00C4794F"/>
    <w:rsid w:val="00C47CAA"/>
    <w:rsid w:val="00C50F47"/>
    <w:rsid w:val="00C5366E"/>
    <w:rsid w:val="00C54D1C"/>
    <w:rsid w:val="00C62115"/>
    <w:rsid w:val="00C62BF7"/>
    <w:rsid w:val="00C62EAC"/>
    <w:rsid w:val="00C729E8"/>
    <w:rsid w:val="00C80F4A"/>
    <w:rsid w:val="00C91195"/>
    <w:rsid w:val="00C93BA3"/>
    <w:rsid w:val="00CA2356"/>
    <w:rsid w:val="00CA3890"/>
    <w:rsid w:val="00CA69A6"/>
    <w:rsid w:val="00CB7CC8"/>
    <w:rsid w:val="00CC1AC3"/>
    <w:rsid w:val="00CC22BC"/>
    <w:rsid w:val="00CD62FE"/>
    <w:rsid w:val="00CE1584"/>
    <w:rsid w:val="00CE349C"/>
    <w:rsid w:val="00CE4694"/>
    <w:rsid w:val="00CF1954"/>
    <w:rsid w:val="00CF2512"/>
    <w:rsid w:val="00CF2E48"/>
    <w:rsid w:val="00CF3F61"/>
    <w:rsid w:val="00CF4778"/>
    <w:rsid w:val="00D10371"/>
    <w:rsid w:val="00D12D9E"/>
    <w:rsid w:val="00D22D61"/>
    <w:rsid w:val="00D253D6"/>
    <w:rsid w:val="00D27AC9"/>
    <w:rsid w:val="00D32933"/>
    <w:rsid w:val="00D3505E"/>
    <w:rsid w:val="00D35C61"/>
    <w:rsid w:val="00D4017E"/>
    <w:rsid w:val="00D41D10"/>
    <w:rsid w:val="00D42004"/>
    <w:rsid w:val="00D454DA"/>
    <w:rsid w:val="00D508B2"/>
    <w:rsid w:val="00D51253"/>
    <w:rsid w:val="00D53D72"/>
    <w:rsid w:val="00D5438D"/>
    <w:rsid w:val="00D548E7"/>
    <w:rsid w:val="00D55C3C"/>
    <w:rsid w:val="00D57781"/>
    <w:rsid w:val="00D65BA8"/>
    <w:rsid w:val="00D66675"/>
    <w:rsid w:val="00D7702F"/>
    <w:rsid w:val="00D77A76"/>
    <w:rsid w:val="00D77E50"/>
    <w:rsid w:val="00D87060"/>
    <w:rsid w:val="00D8735B"/>
    <w:rsid w:val="00D90F8E"/>
    <w:rsid w:val="00D957F0"/>
    <w:rsid w:val="00DA2B2B"/>
    <w:rsid w:val="00DA566B"/>
    <w:rsid w:val="00DB5275"/>
    <w:rsid w:val="00DB754B"/>
    <w:rsid w:val="00DC0F30"/>
    <w:rsid w:val="00DC1B2C"/>
    <w:rsid w:val="00DC2A08"/>
    <w:rsid w:val="00DC3053"/>
    <w:rsid w:val="00DC57C2"/>
    <w:rsid w:val="00DC7141"/>
    <w:rsid w:val="00DD193D"/>
    <w:rsid w:val="00DD53A7"/>
    <w:rsid w:val="00DE78DC"/>
    <w:rsid w:val="00DF0637"/>
    <w:rsid w:val="00DF36DF"/>
    <w:rsid w:val="00DF4BF8"/>
    <w:rsid w:val="00DF6C36"/>
    <w:rsid w:val="00DF75D0"/>
    <w:rsid w:val="00E0151A"/>
    <w:rsid w:val="00E02187"/>
    <w:rsid w:val="00E03193"/>
    <w:rsid w:val="00E041D4"/>
    <w:rsid w:val="00E13FCD"/>
    <w:rsid w:val="00E14C0C"/>
    <w:rsid w:val="00E15003"/>
    <w:rsid w:val="00E221E0"/>
    <w:rsid w:val="00E23238"/>
    <w:rsid w:val="00E2352C"/>
    <w:rsid w:val="00E252F7"/>
    <w:rsid w:val="00E3276D"/>
    <w:rsid w:val="00E32E9B"/>
    <w:rsid w:val="00E36F80"/>
    <w:rsid w:val="00E43A7A"/>
    <w:rsid w:val="00E47045"/>
    <w:rsid w:val="00E53277"/>
    <w:rsid w:val="00E536A0"/>
    <w:rsid w:val="00E53EF0"/>
    <w:rsid w:val="00E56BCC"/>
    <w:rsid w:val="00E60EC1"/>
    <w:rsid w:val="00E65F0C"/>
    <w:rsid w:val="00E7090E"/>
    <w:rsid w:val="00E77E20"/>
    <w:rsid w:val="00E77F34"/>
    <w:rsid w:val="00E812BC"/>
    <w:rsid w:val="00E87462"/>
    <w:rsid w:val="00E87B21"/>
    <w:rsid w:val="00EB317F"/>
    <w:rsid w:val="00EB415B"/>
    <w:rsid w:val="00EB5459"/>
    <w:rsid w:val="00EC082F"/>
    <w:rsid w:val="00EC18D6"/>
    <w:rsid w:val="00EC6807"/>
    <w:rsid w:val="00ED5D36"/>
    <w:rsid w:val="00ED77E8"/>
    <w:rsid w:val="00EE1DD2"/>
    <w:rsid w:val="00EE2659"/>
    <w:rsid w:val="00EE2A97"/>
    <w:rsid w:val="00EE305C"/>
    <w:rsid w:val="00EE3AF3"/>
    <w:rsid w:val="00EF320D"/>
    <w:rsid w:val="00EF39BA"/>
    <w:rsid w:val="00EF78CB"/>
    <w:rsid w:val="00F04290"/>
    <w:rsid w:val="00F11245"/>
    <w:rsid w:val="00F1391C"/>
    <w:rsid w:val="00F20F3F"/>
    <w:rsid w:val="00F21DFC"/>
    <w:rsid w:val="00F22CED"/>
    <w:rsid w:val="00F253F0"/>
    <w:rsid w:val="00F27948"/>
    <w:rsid w:val="00F40C2F"/>
    <w:rsid w:val="00F40E5F"/>
    <w:rsid w:val="00F46AEC"/>
    <w:rsid w:val="00F51095"/>
    <w:rsid w:val="00F61CBB"/>
    <w:rsid w:val="00F62B86"/>
    <w:rsid w:val="00F673CD"/>
    <w:rsid w:val="00F77820"/>
    <w:rsid w:val="00F77D8D"/>
    <w:rsid w:val="00F8306A"/>
    <w:rsid w:val="00F83B29"/>
    <w:rsid w:val="00F84C99"/>
    <w:rsid w:val="00F84FF5"/>
    <w:rsid w:val="00F8520E"/>
    <w:rsid w:val="00F86A0C"/>
    <w:rsid w:val="00F87E08"/>
    <w:rsid w:val="00F90F10"/>
    <w:rsid w:val="00F914EC"/>
    <w:rsid w:val="00F9201E"/>
    <w:rsid w:val="00F93D65"/>
    <w:rsid w:val="00F969F4"/>
    <w:rsid w:val="00F96ADF"/>
    <w:rsid w:val="00FA217A"/>
    <w:rsid w:val="00FA7976"/>
    <w:rsid w:val="00FB00FF"/>
    <w:rsid w:val="00FB17E7"/>
    <w:rsid w:val="00FB3235"/>
    <w:rsid w:val="00FB3A33"/>
    <w:rsid w:val="00FC039E"/>
    <w:rsid w:val="00FC2EEA"/>
    <w:rsid w:val="00FC5F19"/>
    <w:rsid w:val="00FC7EBC"/>
    <w:rsid w:val="00FD354C"/>
    <w:rsid w:val="00FD650D"/>
    <w:rsid w:val="00FD6570"/>
    <w:rsid w:val="00FE033C"/>
    <w:rsid w:val="00FE4926"/>
    <w:rsid w:val="00FE5017"/>
    <w:rsid w:val="00FE5C07"/>
    <w:rsid w:val="00FE640A"/>
    <w:rsid w:val="00FF2C95"/>
    <w:rsid w:val="00FF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DC8DD"/>
  <w15:docId w15:val="{A88A2137-4A6B-48C5-A8C8-5E567CE8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4F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3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4AE1"/>
    <w:pPr>
      <w:autoSpaceDE w:val="0"/>
      <w:autoSpaceDN w:val="0"/>
      <w:adjustRightInd w:val="0"/>
    </w:pPr>
    <w:rPr>
      <w:rFonts w:ascii="Times New Roman" w:hAnsi="Times New Roman"/>
      <w:color w:val="000000"/>
      <w:sz w:val="24"/>
      <w:szCs w:val="24"/>
      <w:lang w:val="en-US" w:eastAsia="en-US"/>
    </w:rPr>
  </w:style>
  <w:style w:type="paragraph" w:styleId="BalloonText">
    <w:name w:val="Balloon Text"/>
    <w:basedOn w:val="Normal"/>
    <w:link w:val="BalloonTextChar"/>
    <w:uiPriority w:val="99"/>
    <w:semiHidden/>
    <w:unhideWhenUsed/>
    <w:rsid w:val="003E2A8A"/>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3E2A8A"/>
    <w:rPr>
      <w:rFonts w:ascii="Segoe UI" w:eastAsia="Times New Roman" w:hAnsi="Segoe UI" w:cs="Segoe UI"/>
      <w:sz w:val="18"/>
      <w:szCs w:val="18"/>
      <w:lang w:val="ru-RU" w:eastAsia="ru-RU"/>
    </w:rPr>
  </w:style>
  <w:style w:type="paragraph" w:styleId="FootnoteText">
    <w:name w:val="footnote text"/>
    <w:basedOn w:val="Normal"/>
    <w:link w:val="FootnoteTextChar"/>
    <w:uiPriority w:val="99"/>
    <w:semiHidden/>
    <w:unhideWhenUsed/>
    <w:rsid w:val="000769AB"/>
    <w:pPr>
      <w:spacing w:after="0" w:line="240" w:lineRule="auto"/>
    </w:pPr>
    <w:rPr>
      <w:sz w:val="20"/>
      <w:szCs w:val="20"/>
    </w:rPr>
  </w:style>
  <w:style w:type="character" w:customStyle="1" w:styleId="FootnoteTextChar">
    <w:name w:val="Footnote Text Char"/>
    <w:link w:val="FootnoteText"/>
    <w:uiPriority w:val="99"/>
    <w:semiHidden/>
    <w:rsid w:val="000769AB"/>
    <w:rPr>
      <w:rFonts w:eastAsia="Times New Roman"/>
      <w:sz w:val="20"/>
      <w:szCs w:val="20"/>
      <w:lang w:val="ru-RU" w:eastAsia="ru-RU"/>
    </w:rPr>
  </w:style>
  <w:style w:type="character" w:styleId="FootnoteReference">
    <w:name w:val="footnote reference"/>
    <w:uiPriority w:val="99"/>
    <w:unhideWhenUsed/>
    <w:rsid w:val="000769AB"/>
    <w:rPr>
      <w:vertAlign w:val="superscript"/>
    </w:rPr>
  </w:style>
  <w:style w:type="character" w:customStyle="1" w:styleId="NormalWebChar1">
    <w:name w:val="Normal (Web) Char1"/>
    <w:aliases w:val="Normal (Web) Char Char Char1,Normal (Web) Char Char Char Char1,Normal (Web) Char Char Char Char Char1,Normal (Web) Char Char1,Normal (Web) Char Char Char Char Char Char Char,Normal (Web) Char Char Char Char Char Char1,Знак Char"/>
    <w:link w:val="NormalWeb"/>
    <w:uiPriority w:val="99"/>
    <w:locked/>
    <w:rsid w:val="00483D01"/>
    <w:rPr>
      <w:rFonts w:ascii="Times New Roman" w:eastAsia="Times New Roman" w:hAnsi="Times New Roman" w:cs="Times New Roman"/>
      <w:sz w:val="24"/>
      <w:szCs w:val="24"/>
    </w:rPr>
  </w:style>
  <w:style w:type="paragraph" w:styleId="NormalWeb">
    <w:name w:val="Normal (Web)"/>
    <w:aliases w:val="Normal (Web) Char Char,Normal (Web) Char Char Char,Normal (Web) Char Char Char Char,Normal (Web) Char,Normal (Web) Char Char Char Char Char Char,Normal (Web) Char Char Char Char Char,Знак"/>
    <w:basedOn w:val="Normal"/>
    <w:link w:val="NormalWebChar1"/>
    <w:uiPriority w:val="99"/>
    <w:unhideWhenUsed/>
    <w:qFormat/>
    <w:rsid w:val="00483D01"/>
    <w:pPr>
      <w:spacing w:after="0" w:line="240" w:lineRule="auto"/>
      <w:ind w:firstLine="567"/>
      <w:jc w:val="both"/>
    </w:pPr>
    <w:rPr>
      <w:rFonts w:ascii="Times New Roman" w:hAnsi="Times New Roman"/>
      <w:sz w:val="24"/>
      <w:szCs w:val="24"/>
    </w:rPr>
  </w:style>
  <w:style w:type="paragraph" w:styleId="ListParagraph">
    <w:name w:val="List Paragraph"/>
    <w:basedOn w:val="Normal"/>
    <w:uiPriority w:val="34"/>
    <w:qFormat/>
    <w:rsid w:val="006121DD"/>
    <w:pPr>
      <w:ind w:left="720"/>
      <w:contextualSpacing/>
    </w:pPr>
    <w:rPr>
      <w:rFonts w:eastAsia="Calibri"/>
      <w:lang w:eastAsia="en-US"/>
    </w:rPr>
  </w:style>
  <w:style w:type="character" w:styleId="Hyperlink">
    <w:name w:val="Hyperlink"/>
    <w:uiPriority w:val="99"/>
    <w:unhideWhenUsed/>
    <w:rsid w:val="00FB00FF"/>
    <w:rPr>
      <w:color w:val="0000FF"/>
      <w:u w:val="single"/>
    </w:rPr>
  </w:style>
  <w:style w:type="paragraph" w:styleId="Header">
    <w:name w:val="header"/>
    <w:basedOn w:val="Normal"/>
    <w:link w:val="HeaderChar"/>
    <w:uiPriority w:val="99"/>
    <w:unhideWhenUsed/>
    <w:rsid w:val="00CE3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49C"/>
    <w:rPr>
      <w:rFonts w:eastAsia="Times New Roman"/>
      <w:sz w:val="22"/>
      <w:szCs w:val="22"/>
    </w:rPr>
  </w:style>
  <w:style w:type="paragraph" w:styleId="Footer">
    <w:name w:val="footer"/>
    <w:basedOn w:val="Normal"/>
    <w:link w:val="FooterChar"/>
    <w:uiPriority w:val="99"/>
    <w:unhideWhenUsed/>
    <w:rsid w:val="00CE3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49C"/>
    <w:rPr>
      <w:rFonts w:eastAsia="Times New Roman"/>
      <w:sz w:val="22"/>
      <w:szCs w:val="22"/>
    </w:rPr>
  </w:style>
  <w:style w:type="paragraph" w:styleId="NoSpacing">
    <w:name w:val="No Spacing"/>
    <w:uiPriority w:val="1"/>
    <w:qFormat/>
    <w:rsid w:val="00877A1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71656">
      <w:bodyDiv w:val="1"/>
      <w:marLeft w:val="0"/>
      <w:marRight w:val="0"/>
      <w:marTop w:val="0"/>
      <w:marBottom w:val="0"/>
      <w:divBdr>
        <w:top w:val="none" w:sz="0" w:space="0" w:color="auto"/>
        <w:left w:val="none" w:sz="0" w:space="0" w:color="auto"/>
        <w:bottom w:val="none" w:sz="0" w:space="0" w:color="auto"/>
        <w:right w:val="none" w:sz="0" w:space="0" w:color="auto"/>
      </w:divBdr>
      <w:divsChild>
        <w:div w:id="1125998729">
          <w:marLeft w:val="0"/>
          <w:marRight w:val="0"/>
          <w:marTop w:val="0"/>
          <w:marBottom w:val="0"/>
          <w:divBdr>
            <w:top w:val="none" w:sz="0" w:space="0" w:color="auto"/>
            <w:left w:val="none" w:sz="0" w:space="0" w:color="auto"/>
            <w:bottom w:val="none" w:sz="0" w:space="0" w:color="auto"/>
            <w:right w:val="none" w:sz="0" w:space="0" w:color="auto"/>
          </w:divBdr>
        </w:div>
      </w:divsChild>
    </w:div>
    <w:div w:id="306474020">
      <w:bodyDiv w:val="1"/>
      <w:marLeft w:val="0"/>
      <w:marRight w:val="0"/>
      <w:marTop w:val="0"/>
      <w:marBottom w:val="0"/>
      <w:divBdr>
        <w:top w:val="none" w:sz="0" w:space="0" w:color="auto"/>
        <w:left w:val="none" w:sz="0" w:space="0" w:color="auto"/>
        <w:bottom w:val="none" w:sz="0" w:space="0" w:color="auto"/>
        <w:right w:val="none" w:sz="0" w:space="0" w:color="auto"/>
      </w:divBdr>
    </w:div>
    <w:div w:id="433281384">
      <w:bodyDiv w:val="1"/>
      <w:marLeft w:val="0"/>
      <w:marRight w:val="0"/>
      <w:marTop w:val="0"/>
      <w:marBottom w:val="0"/>
      <w:divBdr>
        <w:top w:val="none" w:sz="0" w:space="0" w:color="auto"/>
        <w:left w:val="none" w:sz="0" w:space="0" w:color="auto"/>
        <w:bottom w:val="none" w:sz="0" w:space="0" w:color="auto"/>
        <w:right w:val="none" w:sz="0" w:space="0" w:color="auto"/>
      </w:divBdr>
    </w:div>
    <w:div w:id="439762162">
      <w:bodyDiv w:val="1"/>
      <w:marLeft w:val="0"/>
      <w:marRight w:val="0"/>
      <w:marTop w:val="0"/>
      <w:marBottom w:val="0"/>
      <w:divBdr>
        <w:top w:val="none" w:sz="0" w:space="0" w:color="auto"/>
        <w:left w:val="none" w:sz="0" w:space="0" w:color="auto"/>
        <w:bottom w:val="none" w:sz="0" w:space="0" w:color="auto"/>
        <w:right w:val="none" w:sz="0" w:space="0" w:color="auto"/>
      </w:divBdr>
    </w:div>
    <w:div w:id="846822252">
      <w:bodyDiv w:val="1"/>
      <w:marLeft w:val="0"/>
      <w:marRight w:val="0"/>
      <w:marTop w:val="0"/>
      <w:marBottom w:val="0"/>
      <w:divBdr>
        <w:top w:val="none" w:sz="0" w:space="0" w:color="auto"/>
        <w:left w:val="none" w:sz="0" w:space="0" w:color="auto"/>
        <w:bottom w:val="none" w:sz="0" w:space="0" w:color="auto"/>
        <w:right w:val="none" w:sz="0" w:space="0" w:color="auto"/>
      </w:divBdr>
      <w:divsChild>
        <w:div w:id="1803887950">
          <w:marLeft w:val="0"/>
          <w:marRight w:val="0"/>
          <w:marTop w:val="0"/>
          <w:marBottom w:val="0"/>
          <w:divBdr>
            <w:top w:val="none" w:sz="0" w:space="0" w:color="auto"/>
            <w:left w:val="none" w:sz="0" w:space="0" w:color="auto"/>
            <w:bottom w:val="none" w:sz="0" w:space="0" w:color="auto"/>
            <w:right w:val="none" w:sz="0" w:space="0" w:color="auto"/>
          </w:divBdr>
        </w:div>
      </w:divsChild>
    </w:div>
    <w:div w:id="912130630">
      <w:bodyDiv w:val="1"/>
      <w:marLeft w:val="0"/>
      <w:marRight w:val="0"/>
      <w:marTop w:val="0"/>
      <w:marBottom w:val="0"/>
      <w:divBdr>
        <w:top w:val="none" w:sz="0" w:space="0" w:color="auto"/>
        <w:left w:val="none" w:sz="0" w:space="0" w:color="auto"/>
        <w:bottom w:val="none" w:sz="0" w:space="0" w:color="auto"/>
        <w:right w:val="none" w:sz="0" w:space="0" w:color="auto"/>
      </w:divBdr>
      <w:divsChild>
        <w:div w:id="1505390614">
          <w:marLeft w:val="0"/>
          <w:marRight w:val="0"/>
          <w:marTop w:val="0"/>
          <w:marBottom w:val="0"/>
          <w:divBdr>
            <w:top w:val="none" w:sz="0" w:space="0" w:color="auto"/>
            <w:left w:val="none" w:sz="0" w:space="0" w:color="auto"/>
            <w:bottom w:val="none" w:sz="0" w:space="0" w:color="auto"/>
            <w:right w:val="none" w:sz="0" w:space="0" w:color="auto"/>
          </w:divBdr>
        </w:div>
      </w:divsChild>
    </w:div>
    <w:div w:id="946692953">
      <w:bodyDiv w:val="1"/>
      <w:marLeft w:val="0"/>
      <w:marRight w:val="0"/>
      <w:marTop w:val="0"/>
      <w:marBottom w:val="0"/>
      <w:divBdr>
        <w:top w:val="none" w:sz="0" w:space="0" w:color="auto"/>
        <w:left w:val="none" w:sz="0" w:space="0" w:color="auto"/>
        <w:bottom w:val="none" w:sz="0" w:space="0" w:color="auto"/>
        <w:right w:val="none" w:sz="0" w:space="0" w:color="auto"/>
      </w:divBdr>
      <w:divsChild>
        <w:div w:id="730076063">
          <w:marLeft w:val="0"/>
          <w:marRight w:val="0"/>
          <w:marTop w:val="0"/>
          <w:marBottom w:val="0"/>
          <w:divBdr>
            <w:top w:val="none" w:sz="0" w:space="0" w:color="auto"/>
            <w:left w:val="none" w:sz="0" w:space="0" w:color="auto"/>
            <w:bottom w:val="none" w:sz="0" w:space="0" w:color="auto"/>
            <w:right w:val="none" w:sz="0" w:space="0" w:color="auto"/>
          </w:divBdr>
        </w:div>
      </w:divsChild>
    </w:div>
    <w:div w:id="1038121855">
      <w:bodyDiv w:val="1"/>
      <w:marLeft w:val="0"/>
      <w:marRight w:val="0"/>
      <w:marTop w:val="0"/>
      <w:marBottom w:val="0"/>
      <w:divBdr>
        <w:top w:val="none" w:sz="0" w:space="0" w:color="auto"/>
        <w:left w:val="none" w:sz="0" w:space="0" w:color="auto"/>
        <w:bottom w:val="none" w:sz="0" w:space="0" w:color="auto"/>
        <w:right w:val="none" w:sz="0" w:space="0" w:color="auto"/>
      </w:divBdr>
    </w:div>
    <w:div w:id="1050417674">
      <w:bodyDiv w:val="1"/>
      <w:marLeft w:val="0"/>
      <w:marRight w:val="0"/>
      <w:marTop w:val="0"/>
      <w:marBottom w:val="0"/>
      <w:divBdr>
        <w:top w:val="none" w:sz="0" w:space="0" w:color="auto"/>
        <w:left w:val="none" w:sz="0" w:space="0" w:color="auto"/>
        <w:bottom w:val="none" w:sz="0" w:space="0" w:color="auto"/>
        <w:right w:val="none" w:sz="0" w:space="0" w:color="auto"/>
      </w:divBdr>
      <w:divsChild>
        <w:div w:id="895093706">
          <w:marLeft w:val="0"/>
          <w:marRight w:val="0"/>
          <w:marTop w:val="0"/>
          <w:marBottom w:val="0"/>
          <w:divBdr>
            <w:top w:val="none" w:sz="0" w:space="0" w:color="auto"/>
            <w:left w:val="none" w:sz="0" w:space="0" w:color="auto"/>
            <w:bottom w:val="none" w:sz="0" w:space="0" w:color="auto"/>
            <w:right w:val="none" w:sz="0" w:space="0" w:color="auto"/>
          </w:divBdr>
        </w:div>
      </w:divsChild>
    </w:div>
    <w:div w:id="1067805889">
      <w:bodyDiv w:val="1"/>
      <w:marLeft w:val="0"/>
      <w:marRight w:val="0"/>
      <w:marTop w:val="0"/>
      <w:marBottom w:val="0"/>
      <w:divBdr>
        <w:top w:val="none" w:sz="0" w:space="0" w:color="auto"/>
        <w:left w:val="none" w:sz="0" w:space="0" w:color="auto"/>
        <w:bottom w:val="none" w:sz="0" w:space="0" w:color="auto"/>
        <w:right w:val="none" w:sz="0" w:space="0" w:color="auto"/>
      </w:divBdr>
      <w:divsChild>
        <w:div w:id="1013415486">
          <w:marLeft w:val="0"/>
          <w:marRight w:val="0"/>
          <w:marTop w:val="0"/>
          <w:marBottom w:val="0"/>
          <w:divBdr>
            <w:top w:val="none" w:sz="0" w:space="0" w:color="auto"/>
            <w:left w:val="none" w:sz="0" w:space="0" w:color="auto"/>
            <w:bottom w:val="none" w:sz="0" w:space="0" w:color="auto"/>
            <w:right w:val="none" w:sz="0" w:space="0" w:color="auto"/>
          </w:divBdr>
        </w:div>
      </w:divsChild>
    </w:div>
    <w:div w:id="1233269994">
      <w:bodyDiv w:val="1"/>
      <w:marLeft w:val="0"/>
      <w:marRight w:val="0"/>
      <w:marTop w:val="0"/>
      <w:marBottom w:val="0"/>
      <w:divBdr>
        <w:top w:val="none" w:sz="0" w:space="0" w:color="auto"/>
        <w:left w:val="none" w:sz="0" w:space="0" w:color="auto"/>
        <w:bottom w:val="none" w:sz="0" w:space="0" w:color="auto"/>
        <w:right w:val="none" w:sz="0" w:space="0" w:color="auto"/>
      </w:divBdr>
    </w:div>
    <w:div w:id="1313145674">
      <w:bodyDiv w:val="1"/>
      <w:marLeft w:val="0"/>
      <w:marRight w:val="0"/>
      <w:marTop w:val="0"/>
      <w:marBottom w:val="0"/>
      <w:divBdr>
        <w:top w:val="none" w:sz="0" w:space="0" w:color="auto"/>
        <w:left w:val="none" w:sz="0" w:space="0" w:color="auto"/>
        <w:bottom w:val="none" w:sz="0" w:space="0" w:color="auto"/>
        <w:right w:val="none" w:sz="0" w:space="0" w:color="auto"/>
      </w:divBdr>
    </w:div>
    <w:div w:id="1397126709">
      <w:bodyDiv w:val="1"/>
      <w:marLeft w:val="0"/>
      <w:marRight w:val="0"/>
      <w:marTop w:val="0"/>
      <w:marBottom w:val="0"/>
      <w:divBdr>
        <w:top w:val="none" w:sz="0" w:space="0" w:color="auto"/>
        <w:left w:val="none" w:sz="0" w:space="0" w:color="auto"/>
        <w:bottom w:val="none" w:sz="0" w:space="0" w:color="auto"/>
        <w:right w:val="none" w:sz="0" w:space="0" w:color="auto"/>
      </w:divBdr>
    </w:div>
    <w:div w:id="1421676473">
      <w:bodyDiv w:val="1"/>
      <w:marLeft w:val="0"/>
      <w:marRight w:val="0"/>
      <w:marTop w:val="0"/>
      <w:marBottom w:val="0"/>
      <w:divBdr>
        <w:top w:val="none" w:sz="0" w:space="0" w:color="auto"/>
        <w:left w:val="none" w:sz="0" w:space="0" w:color="auto"/>
        <w:bottom w:val="none" w:sz="0" w:space="0" w:color="auto"/>
        <w:right w:val="none" w:sz="0" w:space="0" w:color="auto"/>
      </w:divBdr>
      <w:divsChild>
        <w:div w:id="1389962535">
          <w:marLeft w:val="0"/>
          <w:marRight w:val="0"/>
          <w:marTop w:val="0"/>
          <w:marBottom w:val="0"/>
          <w:divBdr>
            <w:top w:val="none" w:sz="0" w:space="0" w:color="auto"/>
            <w:left w:val="none" w:sz="0" w:space="0" w:color="auto"/>
            <w:bottom w:val="none" w:sz="0" w:space="0" w:color="auto"/>
            <w:right w:val="none" w:sz="0" w:space="0" w:color="auto"/>
          </w:divBdr>
        </w:div>
      </w:divsChild>
    </w:div>
    <w:div w:id="1431853994">
      <w:bodyDiv w:val="1"/>
      <w:marLeft w:val="0"/>
      <w:marRight w:val="0"/>
      <w:marTop w:val="0"/>
      <w:marBottom w:val="0"/>
      <w:divBdr>
        <w:top w:val="none" w:sz="0" w:space="0" w:color="auto"/>
        <w:left w:val="none" w:sz="0" w:space="0" w:color="auto"/>
        <w:bottom w:val="none" w:sz="0" w:space="0" w:color="auto"/>
        <w:right w:val="none" w:sz="0" w:space="0" w:color="auto"/>
      </w:divBdr>
      <w:divsChild>
        <w:div w:id="593636090">
          <w:marLeft w:val="0"/>
          <w:marRight w:val="0"/>
          <w:marTop w:val="0"/>
          <w:marBottom w:val="0"/>
          <w:divBdr>
            <w:top w:val="none" w:sz="0" w:space="0" w:color="auto"/>
            <w:left w:val="none" w:sz="0" w:space="0" w:color="auto"/>
            <w:bottom w:val="none" w:sz="0" w:space="0" w:color="auto"/>
            <w:right w:val="none" w:sz="0" w:space="0" w:color="auto"/>
          </w:divBdr>
        </w:div>
      </w:divsChild>
    </w:div>
    <w:div w:id="1485507585">
      <w:bodyDiv w:val="1"/>
      <w:marLeft w:val="0"/>
      <w:marRight w:val="0"/>
      <w:marTop w:val="0"/>
      <w:marBottom w:val="0"/>
      <w:divBdr>
        <w:top w:val="none" w:sz="0" w:space="0" w:color="auto"/>
        <w:left w:val="none" w:sz="0" w:space="0" w:color="auto"/>
        <w:bottom w:val="none" w:sz="0" w:space="0" w:color="auto"/>
        <w:right w:val="none" w:sz="0" w:space="0" w:color="auto"/>
      </w:divBdr>
      <w:divsChild>
        <w:div w:id="1513299395">
          <w:marLeft w:val="0"/>
          <w:marRight w:val="0"/>
          <w:marTop w:val="0"/>
          <w:marBottom w:val="0"/>
          <w:divBdr>
            <w:top w:val="none" w:sz="0" w:space="0" w:color="auto"/>
            <w:left w:val="none" w:sz="0" w:space="0" w:color="auto"/>
            <w:bottom w:val="none" w:sz="0" w:space="0" w:color="auto"/>
            <w:right w:val="none" w:sz="0" w:space="0" w:color="auto"/>
          </w:divBdr>
        </w:div>
      </w:divsChild>
    </w:div>
    <w:div w:id="1773430812">
      <w:bodyDiv w:val="1"/>
      <w:marLeft w:val="0"/>
      <w:marRight w:val="0"/>
      <w:marTop w:val="0"/>
      <w:marBottom w:val="0"/>
      <w:divBdr>
        <w:top w:val="none" w:sz="0" w:space="0" w:color="auto"/>
        <w:left w:val="none" w:sz="0" w:space="0" w:color="auto"/>
        <w:bottom w:val="none" w:sz="0" w:space="0" w:color="auto"/>
        <w:right w:val="none" w:sz="0" w:space="0" w:color="auto"/>
      </w:divBdr>
      <w:divsChild>
        <w:div w:id="523133958">
          <w:marLeft w:val="0"/>
          <w:marRight w:val="0"/>
          <w:marTop w:val="0"/>
          <w:marBottom w:val="0"/>
          <w:divBdr>
            <w:top w:val="none" w:sz="0" w:space="0" w:color="auto"/>
            <w:left w:val="none" w:sz="0" w:space="0" w:color="auto"/>
            <w:bottom w:val="none" w:sz="0" w:space="0" w:color="auto"/>
            <w:right w:val="none" w:sz="0" w:space="0" w:color="auto"/>
          </w:divBdr>
        </w:div>
      </w:divsChild>
    </w:div>
    <w:div w:id="1805930591">
      <w:bodyDiv w:val="1"/>
      <w:marLeft w:val="0"/>
      <w:marRight w:val="0"/>
      <w:marTop w:val="0"/>
      <w:marBottom w:val="0"/>
      <w:divBdr>
        <w:top w:val="none" w:sz="0" w:space="0" w:color="auto"/>
        <w:left w:val="none" w:sz="0" w:space="0" w:color="auto"/>
        <w:bottom w:val="none" w:sz="0" w:space="0" w:color="auto"/>
        <w:right w:val="none" w:sz="0" w:space="0" w:color="auto"/>
      </w:divBdr>
      <w:divsChild>
        <w:div w:id="1781148975">
          <w:marLeft w:val="0"/>
          <w:marRight w:val="0"/>
          <w:marTop w:val="0"/>
          <w:marBottom w:val="0"/>
          <w:divBdr>
            <w:top w:val="none" w:sz="0" w:space="0" w:color="auto"/>
            <w:left w:val="none" w:sz="0" w:space="0" w:color="auto"/>
            <w:bottom w:val="none" w:sz="0" w:space="0" w:color="auto"/>
            <w:right w:val="none" w:sz="0" w:space="0" w:color="auto"/>
          </w:divBdr>
        </w:div>
      </w:divsChild>
    </w:div>
    <w:div w:id="1889995962">
      <w:bodyDiv w:val="1"/>
      <w:marLeft w:val="0"/>
      <w:marRight w:val="0"/>
      <w:marTop w:val="0"/>
      <w:marBottom w:val="0"/>
      <w:divBdr>
        <w:top w:val="none" w:sz="0" w:space="0" w:color="auto"/>
        <w:left w:val="none" w:sz="0" w:space="0" w:color="auto"/>
        <w:bottom w:val="none" w:sz="0" w:space="0" w:color="auto"/>
        <w:right w:val="none" w:sz="0" w:space="0" w:color="auto"/>
      </w:divBdr>
    </w:div>
    <w:div w:id="1985159974">
      <w:bodyDiv w:val="1"/>
      <w:marLeft w:val="0"/>
      <w:marRight w:val="0"/>
      <w:marTop w:val="0"/>
      <w:marBottom w:val="0"/>
      <w:divBdr>
        <w:top w:val="none" w:sz="0" w:space="0" w:color="auto"/>
        <w:left w:val="none" w:sz="0" w:space="0" w:color="auto"/>
        <w:bottom w:val="none" w:sz="0" w:space="0" w:color="auto"/>
        <w:right w:val="none" w:sz="0" w:space="0" w:color="auto"/>
      </w:divBdr>
      <w:divsChild>
        <w:div w:id="1904173389">
          <w:marLeft w:val="0"/>
          <w:marRight w:val="0"/>
          <w:marTop w:val="0"/>
          <w:marBottom w:val="0"/>
          <w:divBdr>
            <w:top w:val="none" w:sz="0" w:space="0" w:color="auto"/>
            <w:left w:val="none" w:sz="0" w:space="0" w:color="auto"/>
            <w:bottom w:val="none" w:sz="0" w:space="0" w:color="auto"/>
            <w:right w:val="none" w:sz="0" w:space="0" w:color="auto"/>
          </w:divBdr>
        </w:div>
      </w:divsChild>
    </w:div>
    <w:div w:id="2048330974">
      <w:bodyDiv w:val="1"/>
      <w:marLeft w:val="0"/>
      <w:marRight w:val="0"/>
      <w:marTop w:val="0"/>
      <w:marBottom w:val="0"/>
      <w:divBdr>
        <w:top w:val="none" w:sz="0" w:space="0" w:color="auto"/>
        <w:left w:val="none" w:sz="0" w:space="0" w:color="auto"/>
        <w:bottom w:val="none" w:sz="0" w:space="0" w:color="auto"/>
        <w:right w:val="none" w:sz="0" w:space="0" w:color="auto"/>
      </w:divBdr>
    </w:div>
    <w:div w:id="21233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624A1-A050-4025-8375-3ADD9EC8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7202</Characters>
  <Application>Microsoft Office Word</Application>
  <DocSecurity>0</DocSecurity>
  <Lines>60</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8449</CharactersWithSpaces>
  <SharedDoc>false</SharedDoc>
  <HLinks>
    <vt:vector size="6" baseType="variant">
      <vt:variant>
        <vt:i4>7471157</vt:i4>
      </vt:variant>
      <vt:variant>
        <vt:i4>0</vt:i4>
      </vt:variant>
      <vt:variant>
        <vt:i4>0</vt:i4>
      </vt:variant>
      <vt:variant>
        <vt:i4>5</vt:i4>
      </vt:variant>
      <vt:variant>
        <vt:lpwstr>http://www.cnpf.md/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2024-04-03T09:10:00Z</cp:lastPrinted>
  <dcterms:created xsi:type="dcterms:W3CDTF">2024-04-03T09:11:00Z</dcterms:created>
  <dcterms:modified xsi:type="dcterms:W3CDTF">2024-04-03T09:11:00Z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68584d21-2fb4-46a6-84fb-41755aecd2f3</vt:lpwstr>
  </property>
  <property fmtid="{D5CDD505-2E9C-101B-9397-08002B2CF9AE}" pid="3" name="Clasificare">
    <vt:lpwstr>NONE</vt:lpwstr>
  </property>
</Properties>
</file>